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D2C44" w:rsidR="00D74596" w:rsidRDefault="00390A42" w14:paraId="38D51AB1" w14:textId="77777777" w14:noSpellErr="1">
      <w:pPr>
        <w:pStyle w:val="BodyText"/>
        <w:spacing w:before="18" w:after="32"/>
      </w:pPr>
      <w:r w:rsidRPr="008D2C44" w:rsidR="00390A42">
        <w:rPr>
          <w:color w:val="2E5395"/>
          <w:spacing w:val="-2"/>
          <w:lang w:bidi="en-US"/>
        </w:rPr>
        <w:t>mFRR Standard Product (Energy Market)</w:t>
      </w:r>
    </w:p>
    <w:p w:rsidR="21D77271" w:rsidP="4A0BDD0A" w:rsidRDefault="21D77271" w14:paraId="0C6288C5" w14:textId="2AF6C291">
      <w:pPr>
        <w:pStyle w:val="BodyText"/>
        <w:spacing w:before="18" w:after="32"/>
        <w:ind w:left="276"/>
        <w:rPr>
          <w:noProof w:val="0"/>
          <w:lang w:val="en-GB"/>
        </w:rPr>
      </w:pPr>
      <w:r w:rsidRPr="4A0BDD0A" w:rsidR="21D77271">
        <w:rPr>
          <w:rFonts w:ascii="Calibri Light" w:hAnsi="Calibri Light" w:eastAsia="Calibri Light" w:cs="Calibri Light"/>
          <w:b w:val="0"/>
          <w:bCs w:val="0"/>
          <w:i w:val="1"/>
          <w:iCs w:val="1"/>
          <w:caps w:val="0"/>
          <w:smallCaps w:val="0"/>
          <w:noProof w:val="0"/>
          <w:color w:val="2E5395"/>
          <w:sz w:val="32"/>
          <w:szCs w:val="32"/>
          <w:lang w:val="en-GB"/>
        </w:rPr>
        <w:t>Unofficial translation</w:t>
      </w:r>
    </w:p>
    <w:tbl>
      <w:tblPr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1"/>
        <w:gridCol w:w="4429"/>
      </w:tblGrid>
      <w:tr w:rsidRPr="008D2C44" w:rsidR="00D74596" w14:paraId="1FF71BBD" w14:textId="77777777">
        <w:trPr>
          <w:trHeight w:val="450"/>
        </w:trPr>
        <w:tc>
          <w:tcPr>
            <w:tcW w:w="4431" w:type="dxa"/>
          </w:tcPr>
          <w:p w:rsidRPr="008D2C44" w:rsidR="00D74596" w:rsidRDefault="00390A42" w14:paraId="626DB7B0" w14:textId="77777777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8D2C44">
              <w:rPr>
                <w:b/>
                <w:spacing w:val="-2"/>
                <w:lang w:bidi="en-US"/>
              </w:rPr>
              <w:t>Parameter</w:t>
            </w:r>
          </w:p>
        </w:tc>
        <w:tc>
          <w:tcPr>
            <w:tcW w:w="4429" w:type="dxa"/>
          </w:tcPr>
          <w:p w:rsidRPr="008D2C44" w:rsidR="00D74596" w:rsidRDefault="00390A42" w14:paraId="262CCE67" w14:textId="77777777">
            <w:pPr>
              <w:pStyle w:val="TableParagraph"/>
              <w:spacing w:line="268" w:lineRule="exact"/>
              <w:rPr>
                <w:b/>
              </w:rPr>
            </w:pPr>
            <w:r w:rsidRPr="008D2C44">
              <w:rPr>
                <w:b/>
                <w:spacing w:val="-2"/>
                <w:lang w:bidi="en-US"/>
              </w:rPr>
              <w:t>Condition</w:t>
            </w:r>
          </w:p>
        </w:tc>
      </w:tr>
      <w:tr w:rsidRPr="008D2C44" w:rsidR="00D74596" w14:paraId="262E1481" w14:textId="77777777">
        <w:trPr>
          <w:trHeight w:val="1187"/>
        </w:trPr>
        <w:tc>
          <w:tcPr>
            <w:tcW w:w="4431" w:type="dxa"/>
          </w:tcPr>
          <w:p w:rsidRPr="008D2C44" w:rsidR="00D74596" w:rsidRDefault="00390A42" w14:paraId="65EFDEBA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>Mode of activation</w:t>
            </w:r>
          </w:p>
          <w:p w:rsidRPr="008D2C44" w:rsidR="00D74596" w:rsidRDefault="00D74596" w14:paraId="3E4060D5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46CFAE5C" w14:textId="77777777">
            <w:pPr>
              <w:pStyle w:val="TableParagraph"/>
              <w:spacing w:line="268" w:lineRule="exact"/>
            </w:pPr>
            <w:r w:rsidRPr="008D2C44">
              <w:rPr>
                <w:spacing w:val="-2"/>
                <w:lang w:bidi="en-US"/>
              </w:rPr>
              <w:t>Manual</w:t>
            </w:r>
          </w:p>
          <w:p w:rsidRPr="008D2C44" w:rsidR="00D74596" w:rsidRDefault="00390A42" w14:paraId="2860D73D" w14:textId="77777777">
            <w:pPr>
              <w:pStyle w:val="TableParagraph"/>
              <w:spacing w:before="180" w:line="259" w:lineRule="auto"/>
              <w:ind w:right="728"/>
            </w:pPr>
            <w:r w:rsidRPr="008D2C44">
              <w:rPr>
                <w:lang w:bidi="en-US"/>
              </w:rPr>
              <w:t>The activation message is sent electronically from the System Operator’s balance management system.</w:t>
            </w:r>
          </w:p>
        </w:tc>
      </w:tr>
      <w:tr w:rsidRPr="008D2C44" w:rsidR="00D74596" w14:paraId="6A533D8E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50D56E6E" w14:textId="77777777">
            <w:pPr>
              <w:pStyle w:val="TableParagraph"/>
              <w:spacing w:before="1"/>
              <w:ind w:left="110"/>
            </w:pPr>
            <w:r w:rsidRPr="008D2C44">
              <w:rPr>
                <w:lang w:bidi="en-US"/>
              </w:rPr>
              <w:t xml:space="preserve">Activation </w:t>
            </w:r>
            <w:r w:rsidRPr="008D2C44">
              <w:rPr>
                <w:i/>
                <w:spacing w:val="-4"/>
                <w:lang w:bidi="en-US"/>
              </w:rPr>
              <w:t>type</w:t>
            </w:r>
          </w:p>
          <w:p w:rsidRPr="008D2C44" w:rsidR="00D74596" w:rsidRDefault="00D74596" w14:paraId="26FA5C70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6DB8EC6F" w14:textId="77777777">
            <w:pPr>
              <w:pStyle w:val="TableParagraph"/>
              <w:spacing w:before="1"/>
            </w:pPr>
            <w:r w:rsidRPr="008D2C44">
              <w:rPr>
                <w:lang w:bidi="en-US"/>
              </w:rPr>
              <w:t xml:space="preserve">Direct or </w:t>
            </w:r>
            <w:r w:rsidRPr="008D2C44">
              <w:rPr>
                <w:spacing w:val="-2"/>
                <w:lang w:bidi="en-US"/>
              </w:rPr>
              <w:t>scheduled</w:t>
            </w:r>
          </w:p>
        </w:tc>
      </w:tr>
      <w:tr w:rsidRPr="008D2C44" w:rsidR="00D74596" w14:paraId="54A6F1D5" w14:textId="77777777">
        <w:trPr>
          <w:trHeight w:val="900"/>
        </w:trPr>
        <w:tc>
          <w:tcPr>
            <w:tcW w:w="4431" w:type="dxa"/>
          </w:tcPr>
          <w:p w:rsidRPr="008D2C44" w:rsidR="00D74596" w:rsidRDefault="00390A42" w14:paraId="166D6BB2" w14:textId="77777777">
            <w:pPr>
              <w:pStyle w:val="TableParagraph"/>
              <w:spacing w:before="1"/>
              <w:ind w:left="110"/>
            </w:pPr>
            <w:r w:rsidRPr="008D2C44">
              <w:rPr>
                <w:spacing w:val="-2"/>
                <w:lang w:bidi="en-US"/>
              </w:rPr>
              <w:t xml:space="preserve">Full activation </w:t>
            </w:r>
            <w:r w:rsidRPr="008D2C44">
              <w:rPr>
                <w:spacing w:val="-5"/>
                <w:lang w:bidi="en-US"/>
              </w:rPr>
              <w:t>time</w:t>
            </w:r>
            <w:r w:rsidRPr="008D2C44">
              <w:rPr>
                <w:spacing w:val="-2"/>
                <w:lang w:bidi="en-US"/>
              </w:rPr>
              <w:t xml:space="preserve"> </w:t>
            </w:r>
            <w:r w:rsidRPr="008D2C44">
              <w:rPr>
                <w:i/>
                <w:spacing w:val="-2"/>
                <w:lang w:bidi="en-US"/>
              </w:rPr>
              <w:t>(FAT)</w:t>
            </w:r>
          </w:p>
          <w:p w:rsidRPr="008D2C44" w:rsidR="00D74596" w:rsidRDefault="00D74596" w14:paraId="7EC94FD8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0C091CEA" w14:textId="77777777">
            <w:pPr>
              <w:pStyle w:val="TableParagraph"/>
              <w:spacing w:before="1"/>
            </w:pPr>
            <w:r w:rsidRPr="008D2C44">
              <w:rPr>
                <w:lang w:bidi="en-US"/>
              </w:rPr>
              <w:t xml:space="preserve">Up to 12.5 </w:t>
            </w:r>
            <w:r w:rsidRPr="008D2C44">
              <w:rPr>
                <w:spacing w:val="-2"/>
                <w:lang w:bidi="en-US"/>
              </w:rPr>
              <w:t>minutes</w:t>
            </w:r>
          </w:p>
        </w:tc>
      </w:tr>
      <w:tr w:rsidRPr="008D2C44" w:rsidR="00D74596" w14:paraId="4C2FAC93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23985465" w14:textId="77777777">
            <w:pPr>
              <w:pStyle w:val="TableParagraph"/>
              <w:spacing w:before="1"/>
              <w:ind w:left="110"/>
            </w:pPr>
            <w:r w:rsidRPr="008D2C44">
              <w:rPr>
                <w:lang w:bidi="en-US"/>
              </w:rPr>
              <w:t xml:space="preserve">Minimum </w:t>
            </w:r>
            <w:r w:rsidRPr="008D2C44">
              <w:rPr>
                <w:spacing w:val="-2"/>
                <w:lang w:bidi="en-US"/>
              </w:rPr>
              <w:t>quantity</w:t>
            </w:r>
          </w:p>
          <w:p w:rsidRPr="008D2C44" w:rsidR="00D74596" w:rsidRDefault="00D74596" w14:paraId="25EA5C44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2AE271AC" w14:textId="77777777">
            <w:pPr>
              <w:pStyle w:val="TableParagraph"/>
              <w:spacing w:before="1"/>
            </w:pPr>
            <w:r w:rsidRPr="008D2C44">
              <w:rPr>
                <w:lang w:bidi="en-US"/>
              </w:rPr>
              <w:t xml:space="preserve">1 </w:t>
            </w:r>
            <w:r w:rsidRPr="008D2C44">
              <w:rPr>
                <w:spacing w:val="-5"/>
                <w:lang w:bidi="en-US"/>
              </w:rPr>
              <w:t>MW</w:t>
            </w:r>
          </w:p>
        </w:tc>
      </w:tr>
      <w:tr w:rsidRPr="008D2C44" w:rsidR="00D74596" w14:paraId="5B94CAEB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5BFC5C1E" w14:textId="77777777">
            <w:pPr>
              <w:pStyle w:val="TableParagraph"/>
              <w:spacing w:before="1"/>
              <w:ind w:left="110"/>
            </w:pPr>
            <w:r w:rsidRPr="008D2C44">
              <w:rPr>
                <w:lang w:bidi="en-US"/>
              </w:rPr>
              <w:t xml:space="preserve">Bid </w:t>
            </w:r>
            <w:r w:rsidRPr="008D2C44">
              <w:rPr>
                <w:spacing w:val="-2"/>
                <w:lang w:bidi="en-US"/>
              </w:rPr>
              <w:t>granularity</w:t>
            </w:r>
          </w:p>
          <w:p w:rsidRPr="008D2C44" w:rsidR="00D74596" w:rsidRDefault="00D74596" w14:paraId="7B66C722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30F25432" w14:textId="77777777">
            <w:pPr>
              <w:pStyle w:val="TableParagraph"/>
              <w:spacing w:before="1"/>
            </w:pPr>
            <w:r w:rsidRPr="008D2C44">
              <w:rPr>
                <w:lang w:bidi="en-US"/>
              </w:rPr>
              <w:t xml:space="preserve">1 </w:t>
            </w:r>
            <w:r w:rsidRPr="008D2C44">
              <w:rPr>
                <w:spacing w:val="-5"/>
                <w:lang w:bidi="en-US"/>
              </w:rPr>
              <w:t>MW</w:t>
            </w:r>
          </w:p>
        </w:tc>
      </w:tr>
      <w:tr w:rsidRPr="008D2C44" w:rsidR="00D74596" w14:paraId="7AC36240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76398185" w14:textId="77777777">
            <w:pPr>
              <w:pStyle w:val="TableParagraph"/>
              <w:spacing w:before="1"/>
              <w:ind w:left="110"/>
            </w:pPr>
            <w:r w:rsidRPr="008D2C44">
              <w:rPr>
                <w:lang w:bidi="en-US"/>
              </w:rPr>
              <w:t xml:space="preserve">Maximum </w:t>
            </w:r>
            <w:r w:rsidRPr="008D2C44">
              <w:rPr>
                <w:spacing w:val="-4"/>
                <w:lang w:bidi="en-US"/>
              </w:rPr>
              <w:t>quantity</w:t>
            </w:r>
          </w:p>
          <w:p w:rsidRPr="008D2C44" w:rsidR="00D74596" w:rsidRDefault="00D74596" w14:paraId="172AB797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5CD1E176" w14:textId="77777777">
            <w:pPr>
              <w:pStyle w:val="TableParagraph"/>
              <w:spacing w:before="1" w:line="256" w:lineRule="auto"/>
            </w:pPr>
            <w:r w:rsidRPr="008D2C44">
              <w:rPr>
                <w:lang w:bidi="en-US"/>
              </w:rPr>
              <w:t>9,999 MW, but not more than the prequalified volume</w:t>
            </w:r>
          </w:p>
        </w:tc>
      </w:tr>
      <w:tr w:rsidRPr="008D2C44" w:rsidR="00D74596" w14:paraId="3F92FBF2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349D3127" w14:textId="77777777">
            <w:pPr>
              <w:pStyle w:val="TableParagraph"/>
              <w:spacing w:before="1"/>
              <w:ind w:left="110"/>
            </w:pPr>
            <w:r w:rsidRPr="008D2C44">
              <w:rPr>
                <w:lang w:bidi="en-US"/>
              </w:rPr>
              <w:t xml:space="preserve">Minimum duration of </w:t>
            </w:r>
            <w:r w:rsidRPr="008D2C44">
              <w:rPr>
                <w:spacing w:val="-2"/>
                <w:lang w:bidi="en-US"/>
              </w:rPr>
              <w:t>delivery period</w:t>
            </w:r>
          </w:p>
          <w:p w:rsidRPr="008D2C44" w:rsidR="00D74596" w:rsidRDefault="00D74596" w14:paraId="0D738168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23383D43" w14:textId="77777777">
            <w:pPr>
              <w:pStyle w:val="TableParagraph"/>
              <w:spacing w:before="1"/>
            </w:pPr>
            <w:r w:rsidRPr="008D2C44">
              <w:rPr>
                <w:lang w:bidi="en-US"/>
              </w:rPr>
              <w:t xml:space="preserve">5 </w:t>
            </w:r>
            <w:r w:rsidRPr="008D2C44">
              <w:rPr>
                <w:spacing w:val="-2"/>
                <w:lang w:bidi="en-US"/>
              </w:rPr>
              <w:t>minutes</w:t>
            </w:r>
          </w:p>
        </w:tc>
      </w:tr>
      <w:tr w:rsidRPr="008D2C44" w:rsidR="00D74596" w14:paraId="4D9693DA" w14:textId="77777777">
        <w:trPr>
          <w:trHeight w:val="1190"/>
        </w:trPr>
        <w:tc>
          <w:tcPr>
            <w:tcW w:w="4431" w:type="dxa"/>
          </w:tcPr>
          <w:p w:rsidRPr="008D2C44" w:rsidR="00D74596" w:rsidRDefault="00390A42" w14:paraId="04D84D22" w14:textId="77777777">
            <w:pPr>
              <w:pStyle w:val="TableParagraph"/>
              <w:spacing w:before="2"/>
              <w:ind w:left="110"/>
            </w:pPr>
            <w:r w:rsidRPr="008D2C44">
              <w:rPr>
                <w:lang w:bidi="en-US"/>
              </w:rPr>
              <w:t xml:space="preserve">Minimum duration of </w:t>
            </w:r>
            <w:r w:rsidRPr="008D2C44">
              <w:rPr>
                <w:spacing w:val="-2"/>
                <w:lang w:bidi="en-US"/>
              </w:rPr>
              <w:t>delivery period</w:t>
            </w:r>
          </w:p>
          <w:p w:rsidRPr="008D2C44" w:rsidR="00D74596" w:rsidRDefault="00D74596" w14:paraId="7913B923" w14:textId="77777777">
            <w:pPr>
              <w:pStyle w:val="TableParagraph"/>
              <w:spacing w:before="180" w:line="259" w:lineRule="auto"/>
              <w:ind w:left="110" w:right="641"/>
            </w:pPr>
          </w:p>
        </w:tc>
        <w:tc>
          <w:tcPr>
            <w:tcW w:w="4429" w:type="dxa"/>
          </w:tcPr>
          <w:p w:rsidRPr="008D2C44" w:rsidR="00D74596" w:rsidRDefault="00390A42" w14:paraId="04B25EDE" w14:textId="77777777">
            <w:pPr>
              <w:pStyle w:val="TableParagraph"/>
              <w:spacing w:before="2" w:line="256" w:lineRule="auto"/>
            </w:pPr>
            <w:r w:rsidRPr="008D2C44">
              <w:rPr>
                <w:lang w:bidi="en-US"/>
              </w:rPr>
              <w:t>Up to 20 minutes for scheduled activation</w:t>
            </w:r>
          </w:p>
          <w:p w:rsidRPr="008D2C44" w:rsidR="00D74596" w:rsidRDefault="00390A42" w14:paraId="49EE1488" w14:textId="77777777">
            <w:pPr>
              <w:pStyle w:val="TableParagraph"/>
              <w:spacing w:before="164"/>
            </w:pPr>
            <w:r w:rsidRPr="008D2C44">
              <w:rPr>
                <w:lang w:bidi="en-US"/>
              </w:rPr>
              <w:t>Up to 35 minutes for direct activation</w:t>
            </w:r>
          </w:p>
        </w:tc>
      </w:tr>
      <w:tr w:rsidRPr="008D2C44" w:rsidR="00D74596" w14:paraId="138BE4AF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24B2E1FF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lang w:bidi="en-US"/>
              </w:rPr>
              <w:t xml:space="preserve">Price </w:t>
            </w:r>
            <w:r w:rsidRPr="008D2C44">
              <w:rPr>
                <w:spacing w:val="-2"/>
                <w:lang w:bidi="en-US"/>
              </w:rPr>
              <w:t>resolution</w:t>
            </w:r>
          </w:p>
          <w:p w:rsidRPr="008D2C44" w:rsidR="00D74596" w:rsidRDefault="00D74596" w14:paraId="7D94B845" w14:textId="77777777">
            <w:pPr>
              <w:pStyle w:val="TableParagraph"/>
              <w:spacing w:before="182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4D6E1797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0.01 </w:t>
            </w:r>
            <w:r w:rsidRPr="008D2C44">
              <w:rPr>
                <w:spacing w:val="-2"/>
                <w:lang w:bidi="en-US"/>
              </w:rPr>
              <w:t>€/MWh</w:t>
            </w:r>
          </w:p>
        </w:tc>
      </w:tr>
      <w:tr w:rsidRPr="008D2C44" w:rsidR="00D74596" w14:paraId="295E5F9D" w14:textId="77777777">
        <w:trPr>
          <w:trHeight w:val="2059"/>
        </w:trPr>
        <w:tc>
          <w:tcPr>
            <w:tcW w:w="4431" w:type="dxa"/>
          </w:tcPr>
          <w:p w:rsidRPr="008D2C44" w:rsidR="00D74596" w:rsidRDefault="00390A42" w14:paraId="78D0C578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>Validity period</w:t>
            </w:r>
          </w:p>
          <w:p w:rsidRPr="008D2C44" w:rsidR="00D74596" w:rsidRDefault="00D74596" w14:paraId="7C3479C3" w14:textId="77777777">
            <w:pPr>
              <w:pStyle w:val="TableParagraph"/>
              <w:spacing w:before="182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043020B5" w14:textId="77777777">
            <w:pPr>
              <w:pStyle w:val="TableParagraph"/>
              <w:spacing w:line="259" w:lineRule="auto"/>
            </w:pPr>
            <w:r w:rsidRPr="008D2C44">
              <w:rPr>
                <w:lang w:bidi="en-US"/>
              </w:rPr>
              <w:t>Scheduled activation may occur only at the designated time.</w:t>
            </w:r>
          </w:p>
          <w:p w:rsidRPr="008D2C44" w:rsidR="00D74596" w:rsidRDefault="00390A42" w14:paraId="456384C3" w14:textId="77777777">
            <w:pPr>
              <w:pStyle w:val="TableParagraph"/>
              <w:spacing w:before="160" w:line="259" w:lineRule="auto"/>
            </w:pPr>
            <w:r w:rsidRPr="008D2C44">
              <w:rPr>
                <w:lang w:bidi="en-US"/>
              </w:rPr>
              <w:t>Direct activation may occur at any time within 15 minutes after the scheduled time and the delivery of balancing energy continues until the end of the next trading period.</w:t>
            </w:r>
          </w:p>
          <w:p w:rsidRPr="008D2C44" w:rsidR="00D74596" w:rsidRDefault="00D74596" w14:paraId="15E911D9" w14:textId="77777777">
            <w:pPr>
              <w:pStyle w:val="TableParagraph"/>
              <w:spacing w:line="268" w:lineRule="exact"/>
            </w:pPr>
          </w:p>
        </w:tc>
      </w:tr>
      <w:tr w:rsidRPr="008D2C44" w:rsidR="00D74596" w14:paraId="687BE640" w14:textId="77777777">
        <w:trPr>
          <w:trHeight w:val="1190"/>
        </w:trPr>
        <w:tc>
          <w:tcPr>
            <w:tcW w:w="4431" w:type="dxa"/>
          </w:tcPr>
          <w:p w:rsidRPr="008D2C44" w:rsidR="00D74596" w:rsidRDefault="00390A42" w14:paraId="2486E334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lang w:bidi="en-US"/>
              </w:rPr>
              <w:t xml:space="preserve">Price of the </w:t>
            </w:r>
            <w:r w:rsidRPr="008D2C44">
              <w:rPr>
                <w:i/>
                <w:spacing w:val="-4"/>
                <w:lang w:bidi="en-US"/>
              </w:rPr>
              <w:t>bid</w:t>
            </w:r>
          </w:p>
          <w:p w:rsidRPr="008D2C44" w:rsidR="00D74596" w:rsidRDefault="00D74596" w14:paraId="65C6FB35" w14:textId="77777777">
            <w:pPr>
              <w:pStyle w:val="TableParagraph"/>
              <w:spacing w:before="182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1DA01EBC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Unit: </w:t>
            </w:r>
            <w:r w:rsidRPr="008D2C44">
              <w:rPr>
                <w:spacing w:val="-2"/>
                <w:lang w:bidi="en-US"/>
              </w:rPr>
              <w:t>€/MWh</w:t>
            </w:r>
          </w:p>
          <w:p w:rsidRPr="008D2C44" w:rsidR="00D74596" w:rsidRDefault="00390A42" w14:paraId="22C7DD27" w14:textId="77777777">
            <w:pPr>
              <w:pStyle w:val="TableParagraph"/>
              <w:spacing w:before="182" w:line="259" w:lineRule="auto"/>
              <w:ind w:right="514"/>
            </w:pPr>
            <w:r w:rsidRPr="008D2C44">
              <w:rPr>
                <w:lang w:bidi="en-US"/>
              </w:rPr>
              <w:t>The minimum and maximum prices are defined by the MARI balancing platform’s price limits.</w:t>
            </w:r>
          </w:p>
        </w:tc>
      </w:tr>
      <w:tr w:rsidRPr="008D2C44" w:rsidR="00D74596" w14:paraId="34C1001F" w14:textId="77777777">
        <w:trPr>
          <w:trHeight w:val="580"/>
        </w:trPr>
        <w:tc>
          <w:tcPr>
            <w:tcW w:w="4431" w:type="dxa"/>
          </w:tcPr>
          <w:p w:rsidRPr="008D2C44" w:rsidR="00D74596" w:rsidRDefault="00390A42" w14:paraId="743D1138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>Divisibility</w:t>
            </w:r>
          </w:p>
        </w:tc>
        <w:tc>
          <w:tcPr>
            <w:tcW w:w="4429" w:type="dxa"/>
          </w:tcPr>
          <w:p w:rsidRPr="008D2C44" w:rsidR="00D74596" w:rsidRDefault="00390A42" w14:paraId="65CA87BA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Fully divisible bids in 1 MW steps, partially divisible </w:t>
            </w:r>
            <w:r w:rsidRPr="008D2C44">
              <w:rPr>
                <w:spacing w:val="-2"/>
                <w:lang w:bidi="en-US"/>
              </w:rPr>
              <w:t>bids</w:t>
            </w:r>
            <w:r w:rsidRPr="008D2C44">
              <w:rPr>
                <w:lang w:bidi="en-US"/>
              </w:rPr>
              <w:t>,</w:t>
            </w:r>
          </w:p>
          <w:p w:rsidRPr="008D2C44" w:rsidR="00D74596" w:rsidRDefault="00D74596" w14:paraId="25C5EA7A" w14:textId="77777777">
            <w:pPr>
              <w:pStyle w:val="TableParagraph"/>
              <w:spacing w:before="21"/>
            </w:pPr>
          </w:p>
        </w:tc>
      </w:tr>
    </w:tbl>
    <w:p w:rsidRPr="008D2C44" w:rsidR="00D74596" w:rsidRDefault="00D74596" w14:paraId="6B2E68C5" w14:textId="77777777">
      <w:pPr>
        <w:sectPr w:rsidRPr="008D2C44" w:rsidR="00D74596">
          <w:type w:val="continuous"/>
          <w:pgSz w:w="11910" w:h="16840" w:orient="portrait"/>
          <w:pgMar w:top="1620" w:right="1680" w:bottom="280" w:left="114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1"/>
        <w:gridCol w:w="4429"/>
      </w:tblGrid>
      <w:tr w:rsidRPr="008D2C44" w:rsidR="00D74596" w14:paraId="7F75B4D5" w14:textId="77777777">
        <w:trPr>
          <w:trHeight w:val="1771"/>
        </w:trPr>
        <w:tc>
          <w:tcPr>
            <w:tcW w:w="4431" w:type="dxa"/>
          </w:tcPr>
          <w:p w:rsidRPr="008D2C44" w:rsidR="00D74596" w:rsidRDefault="00D74596" w14:paraId="6E7640A7" w14:textId="77777777">
            <w:pPr>
              <w:pStyle w:val="TableParagraph"/>
              <w:spacing w:before="1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499B46DF" w14:textId="77777777">
            <w:pPr>
              <w:pStyle w:val="TableParagraph"/>
              <w:spacing w:before="1" w:line="256" w:lineRule="auto"/>
              <w:ind w:right="765"/>
              <w:jc w:val="both"/>
            </w:pPr>
            <w:r w:rsidRPr="008D2C44">
              <w:rPr>
                <w:spacing w:val="-2"/>
                <w:lang w:bidi="en-US"/>
              </w:rPr>
              <w:t>and fully indivisible bids are allowed.</w:t>
            </w:r>
          </w:p>
          <w:p w:rsidRPr="008D2C44" w:rsidR="00D74596" w:rsidRDefault="00390A42" w14:paraId="64FAAAC2" w14:textId="77777777">
            <w:pPr>
              <w:pStyle w:val="TableParagraph"/>
              <w:spacing w:before="165" w:line="259" w:lineRule="auto"/>
              <w:ind w:right="795"/>
              <w:jc w:val="both"/>
            </w:pPr>
            <w:r w:rsidRPr="008D2C44">
              <w:rPr>
                <w:lang w:bidi="en-US"/>
              </w:rPr>
              <w:t xml:space="preserve">The indivisible portion of a bid must not exceed the maximum amount </w:t>
            </w:r>
            <w:r w:rsidRPr="008D2C44">
              <w:rPr>
                <w:spacing w:val="-2"/>
                <w:lang w:bidi="en-US"/>
              </w:rPr>
              <w:t>fixed</w:t>
            </w:r>
            <w:r w:rsidRPr="008D2C44">
              <w:rPr>
                <w:lang w:bidi="en-US"/>
              </w:rPr>
              <w:t xml:space="preserve"> during prequalification.</w:t>
            </w:r>
          </w:p>
        </w:tc>
      </w:tr>
      <w:tr w:rsidRPr="008D2C44" w:rsidR="00D74596" w14:paraId="4219D0D2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61A73FD8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i/>
                <w:spacing w:val="-2"/>
                <w:lang w:bidi="en-US"/>
              </w:rPr>
              <w:t>Direction</w:t>
            </w:r>
          </w:p>
          <w:p w:rsidRPr="008D2C44" w:rsidR="00D74596" w:rsidRDefault="00D74596" w14:paraId="68493408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5B5E0CB1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>Upward or downward</w:t>
            </w:r>
          </w:p>
        </w:tc>
      </w:tr>
      <w:tr w:rsidRPr="008D2C44" w:rsidR="00D74596" w14:paraId="0DF475CE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736CDF0E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i/>
                <w:spacing w:val="-2"/>
                <w:lang w:bidi="en-US"/>
              </w:rPr>
              <w:t>Location</w:t>
            </w:r>
          </w:p>
          <w:p w:rsidRPr="008D2C44" w:rsidR="00D74596" w:rsidRDefault="00D74596" w14:paraId="32B602F7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0B9C8058" w14:textId="77777777">
            <w:pPr>
              <w:pStyle w:val="TableParagraph"/>
              <w:spacing w:line="268" w:lineRule="exact"/>
            </w:pPr>
            <w:r w:rsidRPr="008D2C44">
              <w:rPr>
                <w:spacing w:val="-2"/>
                <w:lang w:bidi="en-US"/>
              </w:rPr>
              <w:t>Bidding zone</w:t>
            </w:r>
          </w:p>
        </w:tc>
      </w:tr>
      <w:tr w:rsidRPr="008D2C44" w:rsidR="00D74596" w14:paraId="4A35DFA1" w14:textId="77777777">
        <w:trPr>
          <w:trHeight w:val="3957"/>
        </w:trPr>
        <w:tc>
          <w:tcPr>
            <w:tcW w:w="4431" w:type="dxa"/>
          </w:tcPr>
          <w:p w:rsidRPr="008D2C44" w:rsidR="00D74596" w:rsidRDefault="00390A42" w14:paraId="76581E66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 xml:space="preserve">Technical linking between </w:t>
            </w:r>
            <w:r w:rsidRPr="008D2C44">
              <w:rPr>
                <w:i/>
                <w:spacing w:val="-2"/>
                <w:lang w:bidi="en-US"/>
              </w:rPr>
              <w:t>bids</w:t>
            </w:r>
          </w:p>
          <w:p w:rsidRPr="008D2C44" w:rsidR="00D74596" w:rsidRDefault="00D74596" w14:paraId="2D932298" w14:textId="77777777">
            <w:pPr>
              <w:pStyle w:val="TableParagraph"/>
              <w:spacing w:before="181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00A2FEA9" w14:textId="77777777">
            <w:pPr>
              <w:pStyle w:val="TableParagraph"/>
              <w:spacing w:line="268" w:lineRule="exact"/>
              <w:jc w:val="both"/>
            </w:pPr>
            <w:r w:rsidRPr="008D2C44">
              <w:rPr>
                <w:lang w:bidi="en-US"/>
              </w:rPr>
              <w:t xml:space="preserve">Two mFRR energy bids on consecutive trading periods may be technically </w:t>
            </w:r>
            <w:r w:rsidRPr="008D2C44">
              <w:rPr>
                <w:spacing w:val="-2"/>
                <w:lang w:bidi="en-US"/>
              </w:rPr>
              <w:t>linked.</w:t>
            </w:r>
          </w:p>
          <w:p w:rsidRPr="008D2C44" w:rsidR="00D74596" w:rsidRDefault="00D74596" w14:paraId="081039EB" w14:textId="77777777">
            <w:pPr>
              <w:pStyle w:val="TableParagraph"/>
              <w:spacing w:before="22" w:line="256" w:lineRule="auto"/>
              <w:ind w:right="166"/>
              <w:jc w:val="both"/>
            </w:pPr>
          </w:p>
          <w:p w:rsidRPr="008D2C44" w:rsidR="00D74596" w:rsidRDefault="00390A42" w14:paraId="718A9967" w14:textId="77777777">
            <w:pPr>
              <w:pStyle w:val="TableParagraph"/>
              <w:spacing w:before="165" w:line="259" w:lineRule="auto"/>
              <w:ind w:right="103"/>
              <w:jc w:val="both"/>
            </w:pPr>
            <w:r w:rsidRPr="008D2C44">
              <w:rPr>
                <w:lang w:bidi="en-US"/>
              </w:rPr>
              <w:t>If a direct activation occurred in the previous trading period, the current bid is made unavailable for both direct and scheduled activation.</w:t>
            </w:r>
          </w:p>
          <w:p w:rsidRPr="008D2C44" w:rsidR="00D74596" w:rsidRDefault="00D74596" w14:paraId="6D2BF020" w14:textId="77777777">
            <w:pPr>
              <w:pStyle w:val="TableParagraph"/>
              <w:spacing w:line="259" w:lineRule="auto"/>
              <w:ind w:right="335"/>
              <w:jc w:val="both"/>
            </w:pPr>
          </w:p>
          <w:p w:rsidRPr="008D2C44" w:rsidR="00D74596" w:rsidRDefault="00390A42" w14:paraId="49A7ECD7" w14:textId="77777777">
            <w:pPr>
              <w:pStyle w:val="TableParagraph"/>
              <w:spacing w:before="157" w:line="259" w:lineRule="auto"/>
            </w:pPr>
            <w:r w:rsidRPr="008D2C44">
              <w:rPr>
                <w:lang w:bidi="en-US"/>
              </w:rPr>
              <w:t>Bids can be simultaneously linked both technically and conditionally. Technical linking is allowed for both simple and complex bids.</w:t>
            </w:r>
          </w:p>
        </w:tc>
      </w:tr>
      <w:tr w:rsidRPr="008D2C44" w:rsidR="00D74596" w14:paraId="7046C933" w14:textId="77777777">
        <w:trPr>
          <w:trHeight w:val="1610"/>
        </w:trPr>
        <w:tc>
          <w:tcPr>
            <w:tcW w:w="4431" w:type="dxa"/>
          </w:tcPr>
          <w:p w:rsidRPr="008D2C44" w:rsidR="00D74596" w:rsidRDefault="00390A42" w14:paraId="0FD0F011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 xml:space="preserve">Conditional linking between </w:t>
            </w:r>
            <w:r w:rsidRPr="008D2C44">
              <w:rPr>
                <w:i/>
                <w:spacing w:val="-2"/>
                <w:lang w:bidi="en-US"/>
              </w:rPr>
              <w:t>bids</w:t>
            </w:r>
          </w:p>
          <w:p w:rsidRPr="008D2C44" w:rsidR="00D74596" w:rsidRDefault="00D74596" w14:paraId="5D968814" w14:textId="77777777">
            <w:pPr>
              <w:pStyle w:val="TableParagraph"/>
              <w:spacing w:before="183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72EF412D" w14:textId="77777777">
            <w:pPr>
              <w:pStyle w:val="TableParagraph"/>
              <w:spacing w:line="259" w:lineRule="auto"/>
              <w:ind w:right="550"/>
            </w:pPr>
            <w:r w:rsidRPr="008D2C44">
              <w:rPr>
                <w:lang w:bidi="en-US"/>
              </w:rPr>
              <w:t>The Balancing Service Provider may conditionally link mFRR energy bids.</w:t>
            </w:r>
          </w:p>
          <w:p w:rsidRPr="008D2C44" w:rsidR="00D74596" w:rsidRDefault="00390A42" w14:paraId="5FA45A59" w14:textId="77777777">
            <w:pPr>
              <w:pStyle w:val="TableParagraph"/>
              <w:spacing w:line="256" w:lineRule="auto"/>
            </w:pPr>
            <w:r w:rsidRPr="008D2C44">
              <w:rPr>
                <w:lang w:bidi="en-US"/>
              </w:rPr>
              <w:t>Each bid has a preliminary status, which changes depending on whether the specified conditions are met.</w:t>
            </w:r>
          </w:p>
          <w:p w:rsidRPr="008D2C44" w:rsidR="00D74596" w:rsidRDefault="00D74596" w14:paraId="3F2B040A" w14:textId="77777777">
            <w:pPr>
              <w:pStyle w:val="TableParagraph"/>
              <w:spacing w:before="4"/>
            </w:pPr>
          </w:p>
        </w:tc>
      </w:tr>
      <w:tr w:rsidRPr="008D2C44" w:rsidR="00D74596" w14:paraId="748E77C6" w14:textId="77777777">
        <w:trPr>
          <w:trHeight w:val="1477"/>
        </w:trPr>
        <w:tc>
          <w:tcPr>
            <w:tcW w:w="4431" w:type="dxa"/>
          </w:tcPr>
          <w:p w:rsidRPr="008D2C44" w:rsidR="00D74596" w:rsidRDefault="00390A42" w14:paraId="66A19400" w14:textId="77777777">
            <w:pPr>
              <w:pStyle w:val="TableParagraph"/>
              <w:spacing w:line="256" w:lineRule="auto"/>
              <w:ind w:left="110" w:right="641"/>
            </w:pPr>
            <w:r w:rsidRPr="008D2C44">
              <w:rPr>
                <w:lang w:bidi="en-US"/>
              </w:rPr>
              <w:t xml:space="preserve">Preparation </w:t>
            </w:r>
            <w:r w:rsidRPr="008D2C44">
              <w:rPr>
                <w:i/>
                <w:spacing w:val="-2"/>
                <w:lang w:bidi="en-US"/>
              </w:rPr>
              <w:t>period</w:t>
            </w:r>
          </w:p>
          <w:p w:rsidRPr="008D2C44" w:rsidR="00D74596" w:rsidRDefault="00390A42" w14:paraId="5FB7A22F" w14:textId="77777777">
            <w:pPr>
              <w:pStyle w:val="TableParagraph"/>
              <w:spacing w:before="163" w:line="259" w:lineRule="auto"/>
              <w:ind w:left="110"/>
            </w:pPr>
            <w:r w:rsidRPr="008D2C44">
              <w:rPr>
                <w:lang w:bidi="en-US"/>
              </w:rPr>
              <w:t>Preparation time is the time between start of preparation period and ramping period.</w:t>
            </w:r>
          </w:p>
        </w:tc>
        <w:tc>
          <w:tcPr>
            <w:tcW w:w="4429" w:type="dxa"/>
          </w:tcPr>
          <w:p w:rsidRPr="008D2C44" w:rsidR="00D74596" w:rsidRDefault="00390A42" w14:paraId="22D5CB47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No more than 7 </w:t>
            </w:r>
            <w:r w:rsidRPr="008D2C44">
              <w:rPr>
                <w:spacing w:val="-2"/>
                <w:lang w:bidi="en-US"/>
              </w:rPr>
              <w:t>minutes.</w:t>
            </w:r>
          </w:p>
          <w:p w:rsidRPr="008D2C44" w:rsidR="00D74596" w:rsidRDefault="00390A42" w14:paraId="7EE43356" w14:textId="77777777">
            <w:pPr>
              <w:pStyle w:val="TableParagraph"/>
              <w:spacing w:before="180"/>
            </w:pPr>
            <w:r w:rsidRPr="008D2C44">
              <w:rPr>
                <w:lang w:bidi="en-US"/>
              </w:rPr>
              <w:t>Exceptions are allowed if activation remains within the tolerance specified in the prequalification documentation.</w:t>
            </w:r>
          </w:p>
          <w:p w:rsidRPr="008D2C44" w:rsidR="00D74596" w:rsidRDefault="00D74596" w14:paraId="13927490" w14:textId="77777777">
            <w:pPr>
              <w:pStyle w:val="TableParagraph"/>
              <w:spacing w:before="22" w:line="259" w:lineRule="auto"/>
              <w:ind w:right="743"/>
            </w:pPr>
          </w:p>
        </w:tc>
      </w:tr>
      <w:tr w:rsidRPr="008D2C44" w:rsidR="00D74596" w14:paraId="167AF47D" w14:textId="77777777">
        <w:trPr>
          <w:trHeight w:val="1929"/>
        </w:trPr>
        <w:tc>
          <w:tcPr>
            <w:tcW w:w="4431" w:type="dxa"/>
          </w:tcPr>
          <w:p w:rsidRPr="008D2C44" w:rsidR="00D74596" w:rsidRDefault="00390A42" w14:paraId="1895E15E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 xml:space="preserve">Ramping </w:t>
            </w:r>
            <w:r w:rsidRPr="008D2C44">
              <w:rPr>
                <w:i/>
                <w:spacing w:val="-2"/>
                <w:lang w:bidi="en-US"/>
              </w:rPr>
              <w:t>period</w:t>
            </w:r>
          </w:p>
          <w:p w:rsidRPr="008D2C44" w:rsidR="00D74596" w:rsidRDefault="00D74596" w14:paraId="48F37F22" w14:textId="77777777">
            <w:pPr>
              <w:pStyle w:val="TableParagraph"/>
              <w:spacing w:before="182"/>
              <w:ind w:left="110"/>
            </w:pPr>
          </w:p>
          <w:p w:rsidRPr="008D2C44" w:rsidR="00D74596" w:rsidRDefault="00390A42" w14:paraId="406106BB" w14:textId="77777777">
            <w:pPr>
              <w:pStyle w:val="TableParagraph"/>
              <w:spacing w:before="181" w:line="259" w:lineRule="auto"/>
              <w:ind w:left="110" w:right="134"/>
            </w:pPr>
            <w:r w:rsidRPr="008D2C44">
              <w:rPr>
                <w:lang w:bidi="en-US"/>
              </w:rPr>
              <w:t>Ramping period is the time for BSP to change its resource unit’s output from initial set-point to the desired power output.</w:t>
            </w:r>
          </w:p>
        </w:tc>
        <w:tc>
          <w:tcPr>
            <w:tcW w:w="4429" w:type="dxa"/>
          </w:tcPr>
          <w:p w:rsidRPr="008D2C44" w:rsidR="00D74596" w:rsidRDefault="00390A42" w14:paraId="654C036E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No more than 12 </w:t>
            </w:r>
            <w:r w:rsidRPr="008D2C44">
              <w:rPr>
                <w:spacing w:val="-2"/>
                <w:lang w:bidi="en-US"/>
              </w:rPr>
              <w:t>minutes.</w:t>
            </w:r>
          </w:p>
          <w:p w:rsidRPr="008D2C44" w:rsidR="00D74596" w:rsidRDefault="00390A42" w14:paraId="302C8873" w14:textId="77777777">
            <w:pPr>
              <w:pStyle w:val="TableParagraph"/>
              <w:spacing w:before="182"/>
            </w:pPr>
            <w:r w:rsidRPr="008D2C44">
              <w:rPr>
                <w:lang w:bidi="en-US"/>
              </w:rPr>
              <w:t>Exceptions are allowed if activation remains within the tolerance specified in the prequalification documentation.</w:t>
            </w:r>
          </w:p>
          <w:p w:rsidRPr="008D2C44" w:rsidR="00D74596" w:rsidRDefault="00D74596" w14:paraId="377B766D" w14:textId="77777777">
            <w:pPr>
              <w:pStyle w:val="TableParagraph"/>
              <w:spacing w:before="20" w:line="259" w:lineRule="auto"/>
              <w:ind w:right="743"/>
            </w:pPr>
          </w:p>
        </w:tc>
      </w:tr>
      <w:tr w:rsidRPr="008D2C44" w:rsidR="00D74596" w14:paraId="43FA3143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06021E6E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 xml:space="preserve">Deactivation </w:t>
            </w:r>
            <w:r w:rsidRPr="008D2C44">
              <w:rPr>
                <w:i/>
                <w:spacing w:val="-2"/>
                <w:lang w:bidi="en-US"/>
              </w:rPr>
              <w:t>Period</w:t>
            </w:r>
          </w:p>
          <w:p w:rsidRPr="008D2C44" w:rsidR="00D74596" w:rsidRDefault="00D74596" w14:paraId="1A560C39" w14:textId="77777777">
            <w:pPr>
              <w:pStyle w:val="TableParagraph"/>
              <w:spacing w:before="182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721FAB44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Up to 10 </w:t>
            </w:r>
            <w:r w:rsidRPr="008D2C44">
              <w:rPr>
                <w:spacing w:val="-2"/>
                <w:lang w:bidi="en-US"/>
              </w:rPr>
              <w:t>minutes</w:t>
            </w:r>
          </w:p>
        </w:tc>
      </w:tr>
    </w:tbl>
    <w:p w:rsidRPr="008D2C44" w:rsidR="00D74596" w:rsidRDefault="00D74596" w14:paraId="70409DFF" w14:textId="77777777">
      <w:pPr>
        <w:spacing w:line="268" w:lineRule="exact"/>
        <w:sectPr w:rsidRPr="008D2C44" w:rsidR="00D74596">
          <w:type w:val="continuous"/>
          <w:pgSz w:w="11910" w:h="16840" w:orient="portrait"/>
          <w:pgMar w:top="1380" w:right="1680" w:bottom="1268" w:left="114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1"/>
        <w:gridCol w:w="4429"/>
      </w:tblGrid>
      <w:tr w:rsidRPr="008D2C44" w:rsidR="00D74596" w14:paraId="767C2D67" w14:textId="77777777">
        <w:trPr>
          <w:trHeight w:val="1320"/>
        </w:trPr>
        <w:tc>
          <w:tcPr>
            <w:tcW w:w="4431" w:type="dxa"/>
          </w:tcPr>
          <w:p w:rsidRPr="008D2C44" w:rsidR="00D74596" w:rsidRDefault="00390A42" w14:paraId="79FA247D" w14:textId="77777777">
            <w:pPr>
              <w:pStyle w:val="TableParagraph"/>
              <w:spacing w:before="1" w:line="259" w:lineRule="auto"/>
              <w:ind w:left="110"/>
            </w:pPr>
            <w:r w:rsidRPr="008D2C44">
              <w:rPr>
                <w:lang w:bidi="en-US"/>
              </w:rPr>
              <w:lastRenderedPageBreak/>
              <w:t xml:space="preserve">Deactivation period is the time for BSP to change its resource unit’s output from desired power output to its initial scheduled power </w:t>
            </w:r>
            <w:r w:rsidRPr="008D2C44">
              <w:rPr>
                <w:spacing w:val="-2"/>
                <w:lang w:bidi="en-US"/>
              </w:rPr>
              <w:t>output.</w:t>
            </w:r>
          </w:p>
        </w:tc>
        <w:tc>
          <w:tcPr>
            <w:tcW w:w="4429" w:type="dxa"/>
          </w:tcPr>
          <w:p w:rsidRPr="008D2C44" w:rsidR="00D74596" w:rsidRDefault="00D74596" w14:paraId="0C56BC22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Pr="008D2C44" w:rsidR="00D74596" w14:paraId="5F392CFA" w14:textId="77777777">
        <w:trPr>
          <w:trHeight w:val="1480"/>
        </w:trPr>
        <w:tc>
          <w:tcPr>
            <w:tcW w:w="4431" w:type="dxa"/>
          </w:tcPr>
          <w:p w:rsidRPr="008D2C44" w:rsidR="00D74596" w:rsidRDefault="00390A42" w14:paraId="14E6CC72" w14:textId="77777777">
            <w:pPr>
              <w:pStyle w:val="TableParagraph"/>
              <w:spacing w:line="259" w:lineRule="auto"/>
              <w:ind w:left="110"/>
            </w:pPr>
            <w:r w:rsidRPr="008D2C44">
              <w:rPr>
                <w:lang w:bidi="en-US"/>
              </w:rPr>
              <w:t>Minimum duration between the end of deactivation and the following activation</w:t>
            </w:r>
          </w:p>
          <w:p w:rsidRPr="008D2C44" w:rsidR="00D74596" w:rsidRDefault="00D74596" w14:paraId="753DE6FC" w14:textId="77777777">
            <w:pPr>
              <w:pStyle w:val="TableParagraph"/>
              <w:spacing w:before="160" w:line="256" w:lineRule="auto"/>
              <w:ind w:left="110" w:right="134"/>
            </w:pPr>
          </w:p>
        </w:tc>
        <w:tc>
          <w:tcPr>
            <w:tcW w:w="4429" w:type="dxa"/>
          </w:tcPr>
          <w:p w:rsidRPr="008D2C44" w:rsidR="00D74596" w:rsidRDefault="00390A42" w14:paraId="62D34CE1" w14:textId="77777777">
            <w:pPr>
              <w:pStyle w:val="TableParagraph"/>
              <w:spacing w:line="268" w:lineRule="exact"/>
            </w:pPr>
            <w:r w:rsidRPr="008D2C44">
              <w:rPr>
                <w:spacing w:val="-2"/>
                <w:lang w:bidi="en-US"/>
              </w:rPr>
              <w:t>None</w:t>
            </w:r>
          </w:p>
        </w:tc>
      </w:tr>
    </w:tbl>
    <w:p w:rsidRPr="008D2C44" w:rsidR="00D74596" w:rsidRDefault="00D74596" w14:paraId="2F7F5979" w14:textId="77777777">
      <w:pPr>
        <w:pStyle w:val="BodyText"/>
        <w:spacing w:before="287"/>
        <w:ind w:left="0"/>
      </w:pPr>
    </w:p>
    <w:p w:rsidRPr="008D2C44" w:rsidR="00D74596" w:rsidRDefault="00390A42" w14:paraId="43984AF4" w14:textId="77777777">
      <w:pPr>
        <w:pStyle w:val="BodyText"/>
        <w:spacing w:after="32"/>
      </w:pPr>
      <w:r w:rsidRPr="008D2C44">
        <w:rPr>
          <w:color w:val="2E5395"/>
          <w:spacing w:val="-2"/>
          <w:lang w:bidi="en-US"/>
        </w:rPr>
        <w:t>mFRR Standard Product (Capacity Market)</w:t>
      </w:r>
    </w:p>
    <w:tbl>
      <w:tblPr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1"/>
        <w:gridCol w:w="4429"/>
      </w:tblGrid>
      <w:tr w:rsidRPr="008D2C44" w:rsidR="00D74596" w14:paraId="4E29BFC5" w14:textId="77777777">
        <w:trPr>
          <w:trHeight w:val="451"/>
        </w:trPr>
        <w:tc>
          <w:tcPr>
            <w:tcW w:w="4431" w:type="dxa"/>
          </w:tcPr>
          <w:p w:rsidRPr="008D2C44" w:rsidR="00D74596" w:rsidRDefault="00390A42" w14:paraId="44803DDE" w14:textId="77777777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8D2C44">
              <w:rPr>
                <w:b/>
                <w:spacing w:val="-2"/>
                <w:lang w:bidi="en-US"/>
              </w:rPr>
              <w:t>Parameter</w:t>
            </w:r>
          </w:p>
        </w:tc>
        <w:tc>
          <w:tcPr>
            <w:tcW w:w="4429" w:type="dxa"/>
          </w:tcPr>
          <w:p w:rsidRPr="008D2C44" w:rsidR="00D74596" w:rsidRDefault="00390A42" w14:paraId="06D25594" w14:textId="77777777">
            <w:pPr>
              <w:pStyle w:val="TableParagraph"/>
              <w:spacing w:line="268" w:lineRule="exact"/>
              <w:rPr>
                <w:b/>
              </w:rPr>
            </w:pPr>
            <w:r w:rsidRPr="008D2C44">
              <w:rPr>
                <w:b/>
                <w:spacing w:val="-2"/>
                <w:lang w:bidi="en-US"/>
              </w:rPr>
              <w:t>Condition</w:t>
            </w:r>
          </w:p>
        </w:tc>
      </w:tr>
      <w:tr w:rsidRPr="008D2C44" w:rsidR="00D74596" w14:paraId="19971237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32AEBA77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i/>
                <w:spacing w:val="-2"/>
                <w:lang w:bidi="en-US"/>
              </w:rPr>
              <w:t>Direction</w:t>
            </w:r>
          </w:p>
          <w:p w:rsidRPr="008D2C44" w:rsidR="00D74596" w:rsidRDefault="00D74596" w14:paraId="74342F29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1102201F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>Upward or downward</w:t>
            </w:r>
          </w:p>
        </w:tc>
      </w:tr>
      <w:tr w:rsidRPr="008D2C44" w:rsidR="00D74596" w14:paraId="3E677575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53A2905C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>Validity period</w:t>
            </w:r>
          </w:p>
          <w:p w:rsidRPr="008D2C44" w:rsidR="00D74596" w:rsidRDefault="00D74596" w14:paraId="1E890519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0995443C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1MTU (15 </w:t>
            </w:r>
            <w:r w:rsidRPr="008D2C44">
              <w:rPr>
                <w:spacing w:val="-2"/>
                <w:lang w:bidi="en-US"/>
              </w:rPr>
              <w:t>minutes)</w:t>
            </w:r>
          </w:p>
        </w:tc>
      </w:tr>
      <w:tr w:rsidRPr="008D2C44" w:rsidR="00D74596" w14:paraId="1FF2DE8D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2211E42B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lang w:bidi="en-US"/>
              </w:rPr>
              <w:t xml:space="preserve">Minimum </w:t>
            </w:r>
            <w:r w:rsidRPr="008D2C44">
              <w:rPr>
                <w:spacing w:val="-2"/>
                <w:lang w:bidi="en-US"/>
              </w:rPr>
              <w:t>quantity</w:t>
            </w:r>
          </w:p>
          <w:p w:rsidRPr="008D2C44" w:rsidR="00D74596" w:rsidRDefault="00D74596" w14:paraId="236B1738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5E6691C3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1 </w:t>
            </w:r>
            <w:r w:rsidRPr="008D2C44">
              <w:rPr>
                <w:spacing w:val="-5"/>
                <w:lang w:bidi="en-US"/>
              </w:rPr>
              <w:t>MW</w:t>
            </w:r>
          </w:p>
        </w:tc>
      </w:tr>
      <w:tr w:rsidRPr="008D2C44" w:rsidR="00D74596" w14:paraId="283C69C8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4350929A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lang w:bidi="en-US"/>
              </w:rPr>
              <w:t xml:space="preserve">Bid </w:t>
            </w:r>
            <w:r w:rsidRPr="008D2C44">
              <w:rPr>
                <w:spacing w:val="-2"/>
                <w:lang w:bidi="en-US"/>
              </w:rPr>
              <w:t>granularity</w:t>
            </w:r>
          </w:p>
          <w:p w:rsidRPr="008D2C44" w:rsidR="00D74596" w:rsidRDefault="00D74596" w14:paraId="0514ED73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0EE5FD8B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1 </w:t>
            </w:r>
            <w:r w:rsidRPr="008D2C44">
              <w:rPr>
                <w:spacing w:val="-5"/>
                <w:lang w:bidi="en-US"/>
              </w:rPr>
              <w:t>MW</w:t>
            </w:r>
          </w:p>
        </w:tc>
      </w:tr>
      <w:tr w:rsidRPr="008D2C44" w:rsidR="00D74596" w14:paraId="426FF58F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30B2DE8C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lang w:bidi="en-US"/>
              </w:rPr>
              <w:t xml:space="preserve">Maximum </w:t>
            </w:r>
            <w:r w:rsidRPr="008D2C44">
              <w:rPr>
                <w:spacing w:val="-4"/>
                <w:lang w:bidi="en-US"/>
              </w:rPr>
              <w:t>quantity</w:t>
            </w:r>
          </w:p>
          <w:p w:rsidRPr="008D2C44" w:rsidR="00D74596" w:rsidRDefault="00D74596" w14:paraId="59105FDF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643AE4FF" w14:textId="77777777">
            <w:pPr>
              <w:pStyle w:val="TableParagraph"/>
              <w:spacing w:line="259" w:lineRule="auto"/>
            </w:pPr>
            <w:r w:rsidRPr="008D2C44">
              <w:rPr>
                <w:lang w:bidi="en-US"/>
              </w:rPr>
              <w:t>9,999 MW, but not more than the prequalified volume</w:t>
            </w:r>
          </w:p>
        </w:tc>
      </w:tr>
      <w:tr w:rsidRPr="008D2C44" w:rsidR="00D74596" w14:paraId="061ABC6F" w14:textId="77777777">
        <w:trPr>
          <w:trHeight w:val="1029"/>
        </w:trPr>
        <w:tc>
          <w:tcPr>
            <w:tcW w:w="4431" w:type="dxa"/>
          </w:tcPr>
          <w:p w:rsidRPr="008D2C44" w:rsidR="00D74596" w:rsidRDefault="00390A42" w14:paraId="5C2C5081" w14:textId="77777777">
            <w:pPr>
              <w:pStyle w:val="TableParagraph"/>
              <w:spacing w:line="400" w:lineRule="auto"/>
              <w:ind w:left="110" w:right="1822"/>
            </w:pPr>
            <w:r w:rsidRPr="008D2C44">
              <w:rPr>
                <w:spacing w:val="-2"/>
                <w:lang w:bidi="en-US"/>
              </w:rPr>
              <w:t>Divisibility</w:t>
            </w:r>
          </w:p>
        </w:tc>
        <w:tc>
          <w:tcPr>
            <w:tcW w:w="4429" w:type="dxa"/>
          </w:tcPr>
          <w:p w:rsidRPr="008D2C44" w:rsidR="00D74596" w:rsidRDefault="00390A42" w14:paraId="2B1951BC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Divisible in steps of 1 MW or </w:t>
            </w:r>
            <w:r w:rsidRPr="008D2C44">
              <w:rPr>
                <w:spacing w:val="-2"/>
                <w:lang w:bidi="en-US"/>
              </w:rPr>
              <w:t>indivisible</w:t>
            </w:r>
            <w:r w:rsidRPr="008D2C44">
              <w:rPr>
                <w:lang w:bidi="en-US"/>
              </w:rPr>
              <w:t xml:space="preserve">, </w:t>
            </w:r>
            <w:r w:rsidRPr="008D2C44">
              <w:rPr>
                <w:spacing w:val="-2"/>
                <w:lang w:bidi="en-US"/>
              </w:rPr>
              <w:t>in accordance with the conditions set during prequalification</w:t>
            </w:r>
            <w:r w:rsidRPr="008D2C44">
              <w:rPr>
                <w:lang w:bidi="en-US"/>
              </w:rPr>
              <w:t xml:space="preserve"> and as specified in the Capacity Market Rules</w:t>
            </w:r>
          </w:p>
          <w:p w:rsidRPr="008D2C44" w:rsidR="00D74596" w:rsidRDefault="00D74596" w14:paraId="05617038" w14:textId="77777777">
            <w:pPr>
              <w:pStyle w:val="TableParagraph"/>
              <w:spacing w:before="22" w:line="259" w:lineRule="auto"/>
            </w:pPr>
          </w:p>
        </w:tc>
      </w:tr>
      <w:tr w:rsidRPr="008D2C44" w:rsidR="00D74596" w14:paraId="06570F0F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4ABBA89E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i/>
                <w:spacing w:val="-2"/>
                <w:lang w:bidi="en-US"/>
              </w:rPr>
              <w:t>Volume</w:t>
            </w:r>
          </w:p>
          <w:p w:rsidRPr="008D2C44" w:rsidR="00D74596" w:rsidRDefault="00D74596" w14:paraId="1C409B61" w14:textId="77777777">
            <w:pPr>
              <w:pStyle w:val="TableParagraph"/>
              <w:spacing w:before="182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759593E1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Unit: </w:t>
            </w:r>
            <w:r w:rsidRPr="008D2C44">
              <w:rPr>
                <w:spacing w:val="-5"/>
                <w:lang w:bidi="en-US"/>
              </w:rPr>
              <w:t>MW</w:t>
            </w:r>
          </w:p>
        </w:tc>
      </w:tr>
      <w:tr w:rsidRPr="008D2C44" w:rsidR="00D74596" w14:paraId="0DE4FFF2" w14:textId="77777777">
        <w:trPr>
          <w:trHeight w:val="1481"/>
        </w:trPr>
        <w:tc>
          <w:tcPr>
            <w:tcW w:w="4431" w:type="dxa"/>
          </w:tcPr>
          <w:p w:rsidRPr="008D2C44" w:rsidR="00D74596" w:rsidRDefault="00390A42" w14:paraId="54E970B7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lang w:bidi="en-US"/>
              </w:rPr>
              <w:t xml:space="preserve">Price of the </w:t>
            </w:r>
            <w:r w:rsidRPr="008D2C44">
              <w:rPr>
                <w:i/>
                <w:spacing w:val="-4"/>
                <w:lang w:bidi="en-US"/>
              </w:rPr>
              <w:t>bid</w:t>
            </w:r>
          </w:p>
          <w:p w:rsidRPr="008D2C44" w:rsidR="00D74596" w:rsidRDefault="00D74596" w14:paraId="1A95F426" w14:textId="77777777">
            <w:pPr>
              <w:pStyle w:val="TableParagraph"/>
              <w:spacing w:before="182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05C41D37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Unit: </w:t>
            </w:r>
            <w:r w:rsidRPr="008D2C44">
              <w:rPr>
                <w:spacing w:val="-2"/>
                <w:lang w:bidi="en-US"/>
              </w:rPr>
              <w:t>€/MWh</w:t>
            </w:r>
          </w:p>
          <w:p w:rsidRPr="008D2C44" w:rsidR="00D74596" w:rsidRDefault="00390A42" w14:paraId="4FA17E6D" w14:textId="77777777">
            <w:pPr>
              <w:pStyle w:val="TableParagraph"/>
              <w:spacing w:before="182" w:line="256" w:lineRule="auto"/>
              <w:ind w:right="514"/>
            </w:pPr>
            <w:r w:rsidRPr="008D2C44">
              <w:rPr>
                <w:lang w:bidi="en-US"/>
              </w:rPr>
              <w:t>Minimum and maximum prices are defined by the Baltic balancing capacity platform price limits</w:t>
            </w:r>
          </w:p>
          <w:p w:rsidRPr="008D2C44" w:rsidR="00D74596" w:rsidRDefault="00D74596" w14:paraId="017C0553" w14:textId="77777777">
            <w:pPr>
              <w:pStyle w:val="TableParagraph"/>
              <w:spacing w:before="5"/>
            </w:pPr>
          </w:p>
        </w:tc>
      </w:tr>
      <w:tr w:rsidRPr="008D2C44" w:rsidR="00D74596" w14:paraId="1B645430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253BA2A3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i/>
                <w:spacing w:val="-2"/>
                <w:lang w:bidi="en-US"/>
              </w:rPr>
              <w:t>Location</w:t>
            </w:r>
          </w:p>
          <w:p w:rsidRPr="008D2C44" w:rsidR="00D74596" w:rsidRDefault="00D74596" w14:paraId="7BDAFD46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1B335583" w14:textId="77777777">
            <w:pPr>
              <w:pStyle w:val="TableParagraph"/>
              <w:spacing w:line="268" w:lineRule="exact"/>
            </w:pPr>
            <w:r w:rsidRPr="008D2C44">
              <w:rPr>
                <w:spacing w:val="-2"/>
                <w:lang w:bidi="en-US"/>
              </w:rPr>
              <w:t>Bidding zone</w:t>
            </w:r>
          </w:p>
        </w:tc>
      </w:tr>
      <w:tr w:rsidRPr="008D2C44" w:rsidR="00D74596" w14:paraId="1A1A5BC9" w14:textId="77777777">
        <w:trPr>
          <w:trHeight w:val="577"/>
        </w:trPr>
        <w:tc>
          <w:tcPr>
            <w:tcW w:w="4431" w:type="dxa"/>
          </w:tcPr>
          <w:p w:rsidRPr="008D2C44" w:rsidR="00D74596" w:rsidRDefault="00390A42" w14:paraId="72FE87DB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>Availability</w:t>
            </w:r>
          </w:p>
        </w:tc>
        <w:tc>
          <w:tcPr>
            <w:tcW w:w="4429" w:type="dxa"/>
          </w:tcPr>
          <w:p w:rsidRPr="008D2C44" w:rsidR="00D74596" w:rsidRDefault="00390A42" w14:paraId="29AED545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When submitting bids to the capacity market, technical constraints </w:t>
            </w:r>
            <w:r w:rsidRPr="008D2C44">
              <w:rPr>
                <w:spacing w:val="-2"/>
                <w:lang w:bidi="en-US"/>
              </w:rPr>
              <w:t>may</w:t>
            </w:r>
            <w:r w:rsidRPr="008D2C44">
              <w:rPr>
                <w:lang w:bidi="en-US"/>
              </w:rPr>
              <w:t xml:space="preserve"> be specified, such as </w:t>
            </w:r>
            <w:r w:rsidRPr="008D2C44">
              <w:rPr>
                <w:spacing w:val="-2"/>
                <w:lang w:bidi="en-US"/>
              </w:rPr>
              <w:t>divisibility,</w:t>
            </w:r>
          </w:p>
          <w:p w:rsidRPr="008D2C44" w:rsidR="00D74596" w:rsidRDefault="00D74596" w14:paraId="33388385" w14:textId="77777777">
            <w:pPr>
              <w:pStyle w:val="TableParagraph"/>
              <w:spacing w:before="19"/>
            </w:pPr>
          </w:p>
        </w:tc>
      </w:tr>
    </w:tbl>
    <w:p w:rsidRPr="008D2C44" w:rsidR="00D74596" w:rsidRDefault="00D74596" w14:paraId="003FF907" w14:textId="77777777">
      <w:pPr>
        <w:sectPr w:rsidRPr="008D2C44" w:rsidR="00D74596">
          <w:type w:val="continuous"/>
          <w:pgSz w:w="11910" w:h="16840" w:orient="portrait"/>
          <w:pgMar w:top="1380" w:right="1680" w:bottom="280" w:left="114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1"/>
        <w:gridCol w:w="4429"/>
      </w:tblGrid>
      <w:tr w:rsidRPr="008D2C44" w:rsidR="00D74596" w14:paraId="74B7E422" w14:textId="77777777">
        <w:trPr>
          <w:trHeight w:val="4829"/>
        </w:trPr>
        <w:tc>
          <w:tcPr>
            <w:tcW w:w="4431" w:type="dxa"/>
          </w:tcPr>
          <w:p w:rsidRPr="008D2C44" w:rsidR="00D74596" w:rsidRDefault="00D74596" w14:paraId="31412E34" w14:textId="77777777">
            <w:pPr>
              <w:pStyle w:val="TableParagraph"/>
              <w:spacing w:before="1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2C963E43" w14:textId="77777777">
            <w:pPr>
              <w:pStyle w:val="TableParagraph"/>
              <w:spacing w:before="1" w:line="259" w:lineRule="auto"/>
              <w:ind w:right="728"/>
            </w:pPr>
            <w:r w:rsidRPr="008D2C44">
              <w:rPr>
                <w:lang w:bidi="en-US"/>
              </w:rPr>
              <w:t>maximum consecutive operating time, and minimum pause between two accepted capacity bids, in accordance with the Capacity Market Rules.</w:t>
            </w:r>
          </w:p>
          <w:p w:rsidRPr="008D2C44" w:rsidR="00D74596" w:rsidRDefault="00390A42" w14:paraId="1ADF4923" w14:textId="77777777">
            <w:pPr>
              <w:pStyle w:val="TableParagraph"/>
              <w:spacing w:before="158" w:line="259" w:lineRule="auto"/>
            </w:pPr>
            <w:r w:rsidRPr="008D2C44">
              <w:rPr>
                <w:lang w:bidi="en-US"/>
              </w:rPr>
              <w:t xml:space="preserve">mFRR energy bids must be fully available and ready for activation throughout the validity period of the accepted capacity offer, in at least the offered </w:t>
            </w:r>
            <w:r w:rsidRPr="008D2C44">
              <w:rPr>
                <w:spacing w:val="-2"/>
                <w:lang w:bidi="en-US"/>
              </w:rPr>
              <w:t>volume</w:t>
            </w:r>
            <w:r w:rsidRPr="008D2C44">
              <w:rPr>
                <w:lang w:bidi="en-US"/>
              </w:rPr>
              <w:t>, as per standard product conditions.</w:t>
            </w:r>
          </w:p>
          <w:p w:rsidRPr="008D2C44" w:rsidR="00D74596" w:rsidRDefault="00D74596" w14:paraId="0305916B" w14:textId="77777777">
            <w:pPr>
              <w:pStyle w:val="TableParagraph"/>
              <w:spacing w:before="1" w:line="259" w:lineRule="auto"/>
            </w:pPr>
          </w:p>
          <w:p w:rsidRPr="008D2C44" w:rsidR="00D74596" w:rsidRDefault="00D74596" w14:paraId="07A87736" w14:textId="77777777">
            <w:pPr>
              <w:pStyle w:val="TableParagraph"/>
              <w:spacing w:line="259" w:lineRule="auto"/>
              <w:ind w:right="514"/>
            </w:pPr>
          </w:p>
          <w:p w:rsidRPr="008D2C44" w:rsidR="00D74596" w:rsidRDefault="00390A42" w14:paraId="64F21514" w14:textId="77777777">
            <w:pPr>
              <w:pStyle w:val="TableParagraph"/>
              <w:spacing w:before="157" w:line="259" w:lineRule="auto"/>
            </w:pPr>
            <w:r w:rsidRPr="008D2C44">
              <w:rPr>
                <w:lang w:bidi="en-US"/>
              </w:rPr>
              <w:t xml:space="preserve">The obligation to submit mFRR bids may be transferred to another prequalified Balancing Service Provider within the control area of the System Operator, in accordance with the Capacity Market </w:t>
            </w:r>
            <w:r w:rsidRPr="008D2C44">
              <w:rPr>
                <w:spacing w:val="-2"/>
                <w:lang w:bidi="en-US"/>
              </w:rPr>
              <w:t>Rules.</w:t>
            </w:r>
          </w:p>
          <w:p w:rsidRPr="008D2C44" w:rsidR="00D74596" w:rsidRDefault="00D74596" w14:paraId="361F9585" w14:textId="77777777">
            <w:pPr>
              <w:pStyle w:val="TableParagraph"/>
              <w:spacing w:before="2" w:line="259" w:lineRule="auto"/>
            </w:pPr>
          </w:p>
        </w:tc>
      </w:tr>
      <w:tr w:rsidRPr="008D2C44" w:rsidR="00D74596" w14:paraId="4A3171B2" w14:textId="77777777">
        <w:trPr>
          <w:trHeight w:val="7692"/>
        </w:trPr>
        <w:tc>
          <w:tcPr>
            <w:tcW w:w="4431" w:type="dxa"/>
          </w:tcPr>
          <w:p w:rsidRPr="008D2C44" w:rsidR="00D74596" w:rsidRDefault="00390A42" w14:paraId="4DB7DDDE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>Links between</w:t>
            </w:r>
            <w:r w:rsidRPr="008D2C44">
              <w:rPr>
                <w:i/>
                <w:spacing w:val="-2"/>
                <w:lang w:bidi="en-US"/>
              </w:rPr>
              <w:t xml:space="preserve"> bids</w:t>
            </w:r>
          </w:p>
          <w:p w:rsidRPr="008D2C44" w:rsidR="00D74596" w:rsidRDefault="00D74596" w14:paraId="21C76EAF" w14:textId="77777777">
            <w:pPr>
              <w:pStyle w:val="TableParagraph"/>
              <w:spacing w:before="182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7AEDEBAA" w14:textId="77777777">
            <w:pPr>
              <w:pStyle w:val="TableParagraph"/>
              <w:spacing w:line="268" w:lineRule="exact"/>
            </w:pPr>
            <w:r w:rsidRPr="008D2C44">
              <w:rPr>
                <w:lang w:bidi="en-US"/>
              </w:rPr>
              <w:t xml:space="preserve">Linking of bids is permitted </w:t>
            </w:r>
            <w:r w:rsidRPr="008D2C44">
              <w:rPr>
                <w:spacing w:val="-2"/>
                <w:lang w:bidi="en-US"/>
              </w:rPr>
              <w:t>as follows:</w:t>
            </w:r>
          </w:p>
          <w:p w:rsidRPr="008D2C44" w:rsidR="00D74596" w:rsidRDefault="00390A42" w14:paraId="1476CC86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83"/>
            </w:pPr>
            <w:r w:rsidRPr="008D2C44">
              <w:rPr>
                <w:spacing w:val="-2"/>
                <w:lang w:bidi="en-US"/>
              </w:rPr>
              <w:t>Block bids</w:t>
            </w:r>
          </w:p>
          <w:p w:rsidRPr="008D2C44" w:rsidR="00D74596" w:rsidRDefault="00390A42" w14:paraId="2C90FC95" w14:textId="77777777">
            <w:pPr>
              <w:pStyle w:val="TableParagraph"/>
              <w:spacing w:before="180" w:line="259" w:lineRule="auto"/>
            </w:pPr>
            <w:r w:rsidRPr="008D2C44">
              <w:rPr>
                <w:lang w:bidi="en-US"/>
              </w:rPr>
              <w:t>Offers with the same direction, volume, and price across consecutive trading periods may be linked into one block bid. In such case, either all block-linked bids shall be accepted in the same volume, or all bids shall be rejected.</w:t>
            </w:r>
          </w:p>
          <w:p w:rsidRPr="008D2C44" w:rsidR="00D74596" w:rsidRDefault="00390A42" w14:paraId="5136BA0B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58"/>
            </w:pPr>
            <w:r w:rsidRPr="008D2C44">
              <w:rPr>
                <w:spacing w:val="-2"/>
                <w:lang w:bidi="en-US"/>
              </w:rPr>
              <w:t>Direction-linked bids</w:t>
            </w:r>
          </w:p>
          <w:p w:rsidRPr="008D2C44" w:rsidR="00D74596" w:rsidRDefault="00390A42" w14:paraId="3B8C10A3" w14:textId="77777777">
            <w:pPr>
              <w:pStyle w:val="TableParagraph"/>
              <w:spacing w:before="183" w:line="259" w:lineRule="auto"/>
              <w:ind w:right="8"/>
            </w:pPr>
            <w:r w:rsidRPr="008D2C44">
              <w:rPr>
                <w:lang w:bidi="en-US"/>
              </w:rPr>
              <w:t>A bid may be linked within the same trading period to another bid for the same service. Such linked bids shall be accepted or rejected as a whole in the same volume.</w:t>
            </w:r>
          </w:p>
          <w:p w:rsidRPr="008D2C44" w:rsidR="00D74596" w:rsidRDefault="00390A42" w14:paraId="0767127D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58"/>
            </w:pPr>
            <w:r w:rsidRPr="008D2C44">
              <w:rPr>
                <w:spacing w:val="-2"/>
                <w:lang w:bidi="en-US"/>
              </w:rPr>
              <w:t>Mutually exclusive bids</w:t>
            </w:r>
          </w:p>
          <w:p w:rsidRPr="008D2C44" w:rsidR="00D74596" w:rsidRDefault="00390A42" w14:paraId="183CEDA6" w14:textId="77777777">
            <w:pPr>
              <w:pStyle w:val="TableParagraph"/>
              <w:spacing w:before="182" w:line="259" w:lineRule="auto"/>
            </w:pPr>
            <w:r w:rsidRPr="008D2C44">
              <w:rPr>
                <w:lang w:bidi="en-US"/>
              </w:rPr>
              <w:t>A bid may be submitted as a bid curve consisting of up to 10 sub-bids, of which at most one sub-bid may be accepted.</w:t>
            </w:r>
          </w:p>
          <w:p w:rsidRPr="008D2C44" w:rsidR="00D74596" w:rsidRDefault="00390A42" w14:paraId="7475C188" w14:textId="77777777">
            <w:pPr>
              <w:pStyle w:val="TableParagraph"/>
              <w:spacing w:before="158" w:line="259" w:lineRule="auto"/>
            </w:pPr>
            <w:r w:rsidRPr="008D2C44">
              <w:rPr>
                <w:lang w:bidi="en-US"/>
              </w:rPr>
              <w:t>Attention! Complex bids may be linked as mutually exclusive. Such bids may include block bids and direction-linked bids.</w:t>
            </w:r>
          </w:p>
          <w:p w:rsidRPr="008D2C44" w:rsidR="00D74596" w:rsidRDefault="00D74596" w14:paraId="648E8281" w14:textId="77777777">
            <w:pPr>
              <w:pStyle w:val="TableParagraph"/>
              <w:spacing w:line="268" w:lineRule="exact"/>
            </w:pPr>
          </w:p>
        </w:tc>
      </w:tr>
      <w:tr w:rsidRPr="008D2C44" w:rsidR="00D74596" w14:paraId="7FB029ED" w14:textId="77777777">
        <w:trPr>
          <w:trHeight w:val="899"/>
        </w:trPr>
        <w:tc>
          <w:tcPr>
            <w:tcW w:w="4431" w:type="dxa"/>
          </w:tcPr>
          <w:p w:rsidRPr="008D2C44" w:rsidR="00D74596" w:rsidRDefault="00390A42" w14:paraId="65E3838B" w14:textId="77777777">
            <w:pPr>
              <w:pStyle w:val="TableParagraph"/>
              <w:spacing w:line="268" w:lineRule="exact"/>
              <w:ind w:left="110"/>
            </w:pPr>
            <w:r w:rsidRPr="008D2C44">
              <w:rPr>
                <w:spacing w:val="-2"/>
                <w:lang w:bidi="en-US"/>
              </w:rPr>
              <w:t xml:space="preserve">Price </w:t>
            </w:r>
            <w:r w:rsidRPr="008D2C44">
              <w:rPr>
                <w:i/>
                <w:spacing w:val="-2"/>
                <w:lang w:bidi="en-US"/>
              </w:rPr>
              <w:t>method</w:t>
            </w:r>
          </w:p>
          <w:p w:rsidRPr="008D2C44" w:rsidR="00D74596" w:rsidRDefault="00D74596" w14:paraId="643A4914" w14:textId="77777777">
            <w:pPr>
              <w:pStyle w:val="TableParagraph"/>
              <w:spacing w:before="180"/>
              <w:ind w:left="110"/>
            </w:pPr>
          </w:p>
        </w:tc>
        <w:tc>
          <w:tcPr>
            <w:tcW w:w="4429" w:type="dxa"/>
          </w:tcPr>
          <w:p w:rsidRPr="008D2C44" w:rsidR="00D74596" w:rsidRDefault="00390A42" w14:paraId="2B127F73" w14:textId="77777777">
            <w:pPr>
              <w:pStyle w:val="TableParagraph"/>
              <w:spacing w:line="268" w:lineRule="exact"/>
            </w:pPr>
            <w:r w:rsidRPr="008D2C44">
              <w:rPr>
                <w:spacing w:val="-2"/>
                <w:lang w:bidi="en-US"/>
              </w:rPr>
              <w:t>Marginal pricing</w:t>
            </w:r>
          </w:p>
        </w:tc>
      </w:tr>
    </w:tbl>
    <w:p w:rsidRPr="008D2C44" w:rsidR="0014586E" w:rsidRDefault="0014586E" w14:paraId="2445706C" w14:textId="77777777"/>
    <w:sectPr w:rsidRPr="008D2C44" w:rsidR="0014586E">
      <w:type w:val="continuous"/>
      <w:pgSz w:w="11910" w:h="16840" w:orient="portrait"/>
      <w:pgMar w:top="1380" w:right="168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3D7"/>
    <w:multiLevelType w:val="hybridMultilevel"/>
    <w:tmpl w:val="11A07E42"/>
    <w:lvl w:ilvl="0" w:tplc="164CA210"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t-EE" w:eastAsia="en-US" w:bidi="ar-SA"/>
      </w:rPr>
    </w:lvl>
    <w:lvl w:ilvl="1" w:tplc="B6EC0E68">
      <w:numFmt w:val="bullet"/>
      <w:lvlText w:val="•"/>
      <w:lvlJc w:val="left"/>
      <w:pPr>
        <w:ind w:left="1179" w:hanging="360"/>
      </w:pPr>
      <w:rPr>
        <w:rFonts w:hint="default"/>
        <w:lang w:val="et-EE" w:eastAsia="en-US" w:bidi="ar-SA"/>
      </w:rPr>
    </w:lvl>
    <w:lvl w:ilvl="2" w:tplc="ED42BC46">
      <w:numFmt w:val="bullet"/>
      <w:lvlText w:val="•"/>
      <w:lvlJc w:val="left"/>
      <w:pPr>
        <w:ind w:left="1539" w:hanging="360"/>
      </w:pPr>
      <w:rPr>
        <w:rFonts w:hint="default"/>
        <w:lang w:val="et-EE" w:eastAsia="en-US" w:bidi="ar-SA"/>
      </w:rPr>
    </w:lvl>
    <w:lvl w:ilvl="3" w:tplc="40ECF576">
      <w:numFmt w:val="bullet"/>
      <w:lvlText w:val="•"/>
      <w:lvlJc w:val="left"/>
      <w:pPr>
        <w:ind w:left="1899" w:hanging="360"/>
      </w:pPr>
      <w:rPr>
        <w:rFonts w:hint="default"/>
        <w:lang w:val="et-EE" w:eastAsia="en-US" w:bidi="ar-SA"/>
      </w:rPr>
    </w:lvl>
    <w:lvl w:ilvl="4" w:tplc="47D4E12A">
      <w:numFmt w:val="bullet"/>
      <w:lvlText w:val="•"/>
      <w:lvlJc w:val="left"/>
      <w:pPr>
        <w:ind w:left="2259" w:hanging="360"/>
      </w:pPr>
      <w:rPr>
        <w:rFonts w:hint="default"/>
        <w:lang w:val="et-EE" w:eastAsia="en-US" w:bidi="ar-SA"/>
      </w:rPr>
    </w:lvl>
    <w:lvl w:ilvl="5" w:tplc="864455F8">
      <w:numFmt w:val="bullet"/>
      <w:lvlText w:val="•"/>
      <w:lvlJc w:val="left"/>
      <w:pPr>
        <w:ind w:left="2619" w:hanging="360"/>
      </w:pPr>
      <w:rPr>
        <w:rFonts w:hint="default"/>
        <w:lang w:val="et-EE" w:eastAsia="en-US" w:bidi="ar-SA"/>
      </w:rPr>
    </w:lvl>
    <w:lvl w:ilvl="6" w:tplc="8AEAD69E">
      <w:numFmt w:val="bullet"/>
      <w:lvlText w:val="•"/>
      <w:lvlJc w:val="left"/>
      <w:pPr>
        <w:ind w:left="2979" w:hanging="360"/>
      </w:pPr>
      <w:rPr>
        <w:rFonts w:hint="default"/>
        <w:lang w:val="et-EE" w:eastAsia="en-US" w:bidi="ar-SA"/>
      </w:rPr>
    </w:lvl>
    <w:lvl w:ilvl="7" w:tplc="03E4BAE8">
      <w:numFmt w:val="bullet"/>
      <w:lvlText w:val="•"/>
      <w:lvlJc w:val="left"/>
      <w:pPr>
        <w:ind w:left="3339" w:hanging="360"/>
      </w:pPr>
      <w:rPr>
        <w:rFonts w:hint="default"/>
        <w:lang w:val="et-EE" w:eastAsia="en-US" w:bidi="ar-SA"/>
      </w:rPr>
    </w:lvl>
    <w:lvl w:ilvl="8" w:tplc="EFCE7B1C">
      <w:numFmt w:val="bullet"/>
      <w:lvlText w:val="•"/>
      <w:lvlJc w:val="left"/>
      <w:pPr>
        <w:ind w:left="3699" w:hanging="360"/>
      </w:pPr>
      <w:rPr>
        <w:rFonts w:hint="default"/>
        <w:lang w:val="et-EE" w:eastAsia="en-US" w:bidi="ar-SA"/>
      </w:rPr>
    </w:lvl>
  </w:abstractNum>
  <w:num w:numId="1" w16cid:durableId="1648363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4596"/>
    <w:rsid w:val="0014586E"/>
    <w:rsid w:val="00390A42"/>
    <w:rsid w:val="0089667A"/>
    <w:rsid w:val="008D2C44"/>
    <w:rsid w:val="00D74596"/>
    <w:rsid w:val="21D77271"/>
    <w:rsid w:val="4A0BD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1EB0"/>
  <w15:docId w15:val="{DC5B76A7-E12B-44D9-9841-CB454982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6"/>
    </w:pPr>
    <w:rPr>
      <w:rFonts w:ascii="Calibri Light" w:hAnsi="Calibri Light" w:eastAsia="Calibri Light" w:cs="Calibri Light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96D5712B4154E899B5F33760CC930" ma:contentTypeVersion="3" ma:contentTypeDescription="Create a new document." ma:contentTypeScope="" ma:versionID="75ac13e8f6e99db2701c32ebe81a6c0e">
  <xsd:schema xmlns:xsd="http://www.w3.org/2001/XMLSchema" xmlns:xs="http://www.w3.org/2001/XMLSchema" xmlns:p="http://schemas.microsoft.com/office/2006/metadata/properties" xmlns:ns2="d4e2a6c6-1ce9-4fa1-bc27-08c542745a7d" targetNamespace="http://schemas.microsoft.com/office/2006/metadata/properties" ma:root="true" ma:fieldsID="d88529e735a7e38106fec8105ad67c00" ns2:_="">
    <xsd:import namespace="d4e2a6c6-1ce9-4fa1-bc27-08c542745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2a6c6-1ce9-4fa1-bc27-08c542745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E76B3C-22B8-4D25-B89C-2ADE48D790B6}"/>
</file>

<file path=customXml/itemProps2.xml><?xml version="1.0" encoding="utf-8"?>
<ds:datastoreItem xmlns:ds="http://schemas.openxmlformats.org/officeDocument/2006/customXml" ds:itemID="{ACD4E163-F3AD-49CD-8041-DE430DF11700}"/>
</file>

<file path=customXml/itemProps3.xml><?xml version="1.0" encoding="utf-8"?>
<ds:datastoreItem xmlns:ds="http://schemas.openxmlformats.org/officeDocument/2006/customXml" ds:itemID="{EA12E2FC-DD76-4739-860D-75A0CA79AFD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Pärtel Tani</dc:creator>
  <cp:lastModifiedBy>Anet Marii Paumets</cp:lastModifiedBy>
  <cp:revision>4</cp:revision>
  <dcterms:created xsi:type="dcterms:W3CDTF">2025-05-02T08:01:00Z</dcterms:created>
  <dcterms:modified xsi:type="dcterms:W3CDTF">2025-05-29T12:03:04Z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2025-04-17T00:00:00Z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0x01010066F96D5712B4154E899B5F33760CC930</vt:lpwstr>
  </property>
</Properties>
</file>