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0CF48" w14:textId="31BB0487" w:rsidR="00287190" w:rsidRPr="007C477B" w:rsidRDefault="00287190">
      <w:pPr>
        <w:pStyle w:val="Heading5"/>
        <w:jc w:val="center"/>
        <w:rPr>
          <w:rFonts w:ascii="Times New Roman" w:hAnsi="Times New Roman" w:cs="Times New Roman"/>
          <w:lang w:val="en-GB"/>
        </w:rPr>
      </w:pPr>
    </w:p>
    <w:p w14:paraId="6EA97EEA" w14:textId="77777777" w:rsidR="00FE36BB" w:rsidRPr="007C477B" w:rsidRDefault="00FE36BB" w:rsidP="00FE36BB">
      <w:pPr>
        <w:rPr>
          <w:lang w:val="en-GB"/>
        </w:rPr>
      </w:pPr>
    </w:p>
    <w:p w14:paraId="3D7CB833" w14:textId="77777777" w:rsidR="00287190" w:rsidRPr="007C477B" w:rsidRDefault="00DC2692">
      <w:pPr>
        <w:pStyle w:val="Heading5"/>
        <w:jc w:val="center"/>
        <w:rPr>
          <w:rFonts w:ascii="Times New Roman" w:hAnsi="Times New Roman" w:cs="Times New Roman"/>
          <w:lang w:val="en-GB"/>
        </w:rPr>
      </w:pPr>
      <w:r w:rsidRPr="007C477B">
        <w:rPr>
          <w:rFonts w:ascii="Times New Roman" w:hAnsi="Times New Roman" w:cs="Times New Roman"/>
          <w:lang w:val="en-GB"/>
        </w:rPr>
        <w:t>Elering AS</w:t>
      </w:r>
    </w:p>
    <w:p w14:paraId="74B35B75" w14:textId="77777777" w:rsidR="00287190" w:rsidRPr="007C477B" w:rsidRDefault="00287190">
      <w:pPr>
        <w:ind w:left="360"/>
        <w:jc w:val="center"/>
        <w:rPr>
          <w:rFonts w:ascii="Times New Roman" w:hAnsi="Times New Roman" w:cs="Times New Roman"/>
          <w:b/>
          <w:bCs/>
          <w:lang w:val="en-GB"/>
        </w:rPr>
      </w:pPr>
      <w:r w:rsidRPr="007C477B">
        <w:rPr>
          <w:rFonts w:ascii="Times New Roman" w:hAnsi="Times New Roman" w:cs="Times New Roman"/>
          <w:b/>
          <w:bCs/>
          <w:lang w:val="en-GB"/>
        </w:rPr>
        <w:t>STANDARD TERMS AND CONDITIONS</w:t>
      </w:r>
    </w:p>
    <w:p w14:paraId="1FC89D07" w14:textId="77777777" w:rsidR="00287190" w:rsidRPr="007C477B" w:rsidRDefault="00287190">
      <w:pPr>
        <w:ind w:left="360"/>
        <w:jc w:val="center"/>
        <w:rPr>
          <w:rFonts w:ascii="Times New Roman" w:hAnsi="Times New Roman" w:cs="Times New Roman"/>
          <w:b/>
          <w:bCs/>
          <w:lang w:val="en-GB"/>
        </w:rPr>
      </w:pPr>
      <w:r w:rsidRPr="007C477B">
        <w:rPr>
          <w:rFonts w:ascii="Times New Roman" w:hAnsi="Times New Roman" w:cs="Times New Roman"/>
          <w:b/>
          <w:bCs/>
          <w:lang w:val="en-GB"/>
        </w:rPr>
        <w:t>OF ELECTRICITY BALANCE AGREEMENT</w:t>
      </w:r>
    </w:p>
    <w:p w14:paraId="6E3CE364" w14:textId="77777777" w:rsidR="00287190" w:rsidRPr="007C477B" w:rsidRDefault="00287190">
      <w:pPr>
        <w:ind w:left="360"/>
        <w:jc w:val="center"/>
        <w:rPr>
          <w:rFonts w:ascii="Times New Roman" w:hAnsi="Times New Roman" w:cs="Times New Roman"/>
          <w:b/>
          <w:bCs/>
          <w:lang w:val="en-GB"/>
        </w:rPr>
      </w:pPr>
    </w:p>
    <w:p w14:paraId="30EC68F8" w14:textId="77777777" w:rsidR="00287190" w:rsidRPr="007C477B" w:rsidRDefault="00287190">
      <w:pPr>
        <w:ind w:left="360"/>
        <w:jc w:val="center"/>
        <w:rPr>
          <w:rFonts w:ascii="Times New Roman" w:hAnsi="Times New Roman" w:cs="Times New Roman"/>
          <w:b/>
          <w:bCs/>
          <w:lang w:val="en-GB"/>
        </w:rPr>
      </w:pPr>
    </w:p>
    <w:p w14:paraId="7883AC76" w14:textId="77777777" w:rsidR="00287190" w:rsidRPr="007C477B" w:rsidRDefault="00287190">
      <w:pPr>
        <w:ind w:left="360"/>
        <w:jc w:val="center"/>
        <w:rPr>
          <w:rFonts w:ascii="Times New Roman" w:hAnsi="Times New Roman" w:cs="Times New Roman"/>
          <w:b/>
          <w:bCs/>
          <w:lang w:val="en-GB"/>
        </w:rPr>
      </w:pPr>
    </w:p>
    <w:p w14:paraId="6E7C17CF" w14:textId="77777777" w:rsidR="0077652F" w:rsidRPr="007C477B" w:rsidRDefault="0077652F">
      <w:pPr>
        <w:ind w:left="360"/>
        <w:jc w:val="center"/>
        <w:rPr>
          <w:rFonts w:ascii="Times New Roman" w:hAnsi="Times New Roman" w:cs="Times New Roman"/>
          <w:b/>
          <w:bCs/>
          <w:lang w:val="en-GB"/>
        </w:rPr>
      </w:pPr>
    </w:p>
    <w:p w14:paraId="29AA6499" w14:textId="77777777" w:rsidR="0077652F" w:rsidRPr="007C477B" w:rsidRDefault="0077652F">
      <w:pPr>
        <w:ind w:left="360"/>
        <w:jc w:val="center"/>
        <w:rPr>
          <w:rFonts w:ascii="Times New Roman" w:hAnsi="Times New Roman" w:cs="Times New Roman"/>
          <w:b/>
          <w:bCs/>
          <w:lang w:val="en-GB"/>
        </w:rPr>
      </w:pPr>
    </w:p>
    <w:p w14:paraId="4068E3A9" w14:textId="6F065116" w:rsidR="009910F6" w:rsidRPr="007C477B" w:rsidRDefault="0077652F">
      <w:pPr>
        <w:pStyle w:val="TOC1"/>
        <w:rPr>
          <w:rFonts w:asciiTheme="minorHAnsi" w:eastAsiaTheme="minorEastAsia" w:hAnsiTheme="minorHAnsi" w:cstheme="minorBidi"/>
          <w:kern w:val="2"/>
          <w:lang w:val="en-GB" w:eastAsia="et-EE"/>
          <w14:ligatures w14:val="standardContextual"/>
        </w:rPr>
      </w:pPr>
      <w:r w:rsidRPr="007C477B">
        <w:rPr>
          <w:rFonts w:cs="Times New Roman"/>
          <w:lang w:val="en-GB"/>
        </w:rPr>
        <w:fldChar w:fldCharType="begin"/>
      </w:r>
      <w:r w:rsidRPr="007C477B">
        <w:rPr>
          <w:rFonts w:cs="Times New Roman"/>
          <w:lang w:val="en-GB"/>
        </w:rPr>
        <w:instrText xml:space="preserve"> TOC \o "1-1" \h \z \t "LEVEL1;1" </w:instrText>
      </w:r>
      <w:r w:rsidRPr="007C477B">
        <w:rPr>
          <w:rFonts w:cs="Times New Roman"/>
          <w:lang w:val="en-GB"/>
        </w:rPr>
        <w:fldChar w:fldCharType="separate"/>
      </w:r>
      <w:hyperlink w:anchor="_Toc179809453" w:history="1">
        <w:r w:rsidR="009910F6" w:rsidRPr="007C477B">
          <w:rPr>
            <w:rStyle w:val="Hyperlink"/>
            <w:lang w:val="en-GB"/>
          </w:rPr>
          <w:t>1.</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General provisions</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_Toc179809453 \h </w:instrText>
        </w:r>
        <w:r w:rsidR="009910F6" w:rsidRPr="007C477B">
          <w:rPr>
            <w:webHidden/>
            <w:lang w:val="en-GB"/>
          </w:rPr>
        </w:r>
        <w:r w:rsidR="009910F6" w:rsidRPr="007C477B">
          <w:rPr>
            <w:webHidden/>
            <w:lang w:val="en-GB"/>
          </w:rPr>
          <w:fldChar w:fldCharType="separate"/>
        </w:r>
        <w:r w:rsidR="009910F6" w:rsidRPr="007C477B">
          <w:rPr>
            <w:webHidden/>
            <w:lang w:val="en-GB"/>
          </w:rPr>
          <w:t>2</w:t>
        </w:r>
        <w:r w:rsidR="009910F6" w:rsidRPr="007C477B">
          <w:rPr>
            <w:webHidden/>
            <w:lang w:val="en-GB"/>
          </w:rPr>
          <w:fldChar w:fldCharType="end"/>
        </w:r>
      </w:hyperlink>
    </w:p>
    <w:p w14:paraId="12F29B8C" w14:textId="1EEDF1A4"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4" w:history="1">
        <w:r w:rsidR="009910F6" w:rsidRPr="007C477B">
          <w:rPr>
            <w:rStyle w:val="Hyperlink"/>
            <w:bCs/>
            <w:lang w:val="en-GB"/>
          </w:rPr>
          <w:t>2.</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Definitions</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_Toc179809454 \h </w:instrText>
        </w:r>
        <w:r w:rsidR="009910F6" w:rsidRPr="007C477B">
          <w:rPr>
            <w:webHidden/>
            <w:lang w:val="en-GB"/>
          </w:rPr>
        </w:r>
        <w:r w:rsidR="009910F6" w:rsidRPr="007C477B">
          <w:rPr>
            <w:webHidden/>
            <w:lang w:val="en-GB"/>
          </w:rPr>
          <w:fldChar w:fldCharType="separate"/>
        </w:r>
        <w:r w:rsidR="009910F6" w:rsidRPr="007C477B">
          <w:rPr>
            <w:webHidden/>
            <w:lang w:val="en-GB"/>
          </w:rPr>
          <w:t>2</w:t>
        </w:r>
        <w:r w:rsidR="009910F6" w:rsidRPr="007C477B">
          <w:rPr>
            <w:webHidden/>
            <w:lang w:val="en-GB"/>
          </w:rPr>
          <w:fldChar w:fldCharType="end"/>
        </w:r>
      </w:hyperlink>
    </w:p>
    <w:p w14:paraId="0045F27A" w14:textId="4677E581"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5" w:history="1">
        <w:r w:rsidR="009910F6" w:rsidRPr="007C477B">
          <w:rPr>
            <w:rStyle w:val="Hyperlink"/>
            <w:lang w:val="en-GB"/>
          </w:rPr>
          <w:t>3.</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Object of Agreement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_Toc179809455 \h </w:instrText>
        </w:r>
        <w:r w:rsidR="009910F6" w:rsidRPr="007C477B">
          <w:rPr>
            <w:webHidden/>
            <w:lang w:val="en-GB"/>
          </w:rPr>
        </w:r>
        <w:r w:rsidR="009910F6" w:rsidRPr="007C477B">
          <w:rPr>
            <w:webHidden/>
            <w:lang w:val="en-GB"/>
          </w:rPr>
          <w:fldChar w:fldCharType="separate"/>
        </w:r>
        <w:r w:rsidR="009910F6" w:rsidRPr="007C477B">
          <w:rPr>
            <w:webHidden/>
            <w:lang w:val="en-GB"/>
          </w:rPr>
          <w:t>3</w:t>
        </w:r>
        <w:r w:rsidR="009910F6" w:rsidRPr="007C477B">
          <w:rPr>
            <w:webHidden/>
            <w:lang w:val="en-GB"/>
          </w:rPr>
          <w:fldChar w:fldCharType="end"/>
        </w:r>
      </w:hyperlink>
    </w:p>
    <w:p w14:paraId="1673D0AB" w14:textId="6E45408E"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6" w:history="1">
        <w:r w:rsidR="009910F6" w:rsidRPr="007C477B">
          <w:rPr>
            <w:rStyle w:val="Hyperlink"/>
            <w:lang w:val="en-GB"/>
          </w:rPr>
          <w:t>4.</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Term of Agreement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_Toc179809456 \h </w:instrText>
        </w:r>
        <w:r w:rsidR="009910F6" w:rsidRPr="007C477B">
          <w:rPr>
            <w:webHidden/>
            <w:lang w:val="en-GB"/>
          </w:rPr>
        </w:r>
        <w:r w:rsidR="009910F6" w:rsidRPr="007C477B">
          <w:rPr>
            <w:webHidden/>
            <w:lang w:val="en-GB"/>
          </w:rPr>
          <w:fldChar w:fldCharType="separate"/>
        </w:r>
        <w:r w:rsidR="009910F6" w:rsidRPr="007C477B">
          <w:rPr>
            <w:webHidden/>
            <w:lang w:val="en-GB"/>
          </w:rPr>
          <w:t>4</w:t>
        </w:r>
        <w:r w:rsidR="009910F6" w:rsidRPr="007C477B">
          <w:rPr>
            <w:webHidden/>
            <w:lang w:val="en-GB"/>
          </w:rPr>
          <w:fldChar w:fldCharType="end"/>
        </w:r>
      </w:hyperlink>
    </w:p>
    <w:p w14:paraId="7418F940" w14:textId="7E0AF8A8"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7" w:history="1">
        <w:r w:rsidR="009910F6" w:rsidRPr="007C477B">
          <w:rPr>
            <w:rStyle w:val="Hyperlink"/>
            <w:lang w:val="en-GB"/>
          </w:rPr>
          <w:t>5.</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Designation of Balance Area</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_Toc179809457 \h </w:instrText>
        </w:r>
        <w:r w:rsidR="009910F6" w:rsidRPr="007C477B">
          <w:rPr>
            <w:webHidden/>
            <w:lang w:val="en-GB"/>
          </w:rPr>
        </w:r>
        <w:r w:rsidR="009910F6" w:rsidRPr="007C477B">
          <w:rPr>
            <w:webHidden/>
            <w:lang w:val="en-GB"/>
          </w:rPr>
          <w:fldChar w:fldCharType="separate"/>
        </w:r>
        <w:r w:rsidR="009910F6" w:rsidRPr="007C477B">
          <w:rPr>
            <w:webHidden/>
            <w:lang w:val="en-GB"/>
          </w:rPr>
          <w:t>4</w:t>
        </w:r>
        <w:r w:rsidR="009910F6" w:rsidRPr="007C477B">
          <w:rPr>
            <w:webHidden/>
            <w:lang w:val="en-GB"/>
          </w:rPr>
          <w:fldChar w:fldCharType="end"/>
        </w:r>
      </w:hyperlink>
    </w:p>
    <w:p w14:paraId="7D1EFF3E" w14:textId="38CFF222"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8" w:history="1">
        <w:r w:rsidR="009910F6" w:rsidRPr="007C477B">
          <w:rPr>
            <w:rStyle w:val="Hyperlink"/>
            <w:lang w:val="en-GB"/>
          </w:rPr>
          <w:t>6.</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Preconditions for becoming a BRP</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_Toc179809458 \h </w:instrText>
        </w:r>
        <w:r w:rsidR="009910F6" w:rsidRPr="007C477B">
          <w:rPr>
            <w:webHidden/>
            <w:lang w:val="en-GB"/>
          </w:rPr>
        </w:r>
        <w:r w:rsidR="009910F6" w:rsidRPr="007C477B">
          <w:rPr>
            <w:webHidden/>
            <w:lang w:val="en-GB"/>
          </w:rPr>
          <w:fldChar w:fldCharType="separate"/>
        </w:r>
        <w:r w:rsidR="009910F6" w:rsidRPr="007C477B">
          <w:rPr>
            <w:webHidden/>
            <w:lang w:val="en-GB"/>
          </w:rPr>
          <w:t>4</w:t>
        </w:r>
        <w:r w:rsidR="009910F6" w:rsidRPr="007C477B">
          <w:rPr>
            <w:webHidden/>
            <w:lang w:val="en-GB"/>
          </w:rPr>
          <w:fldChar w:fldCharType="end"/>
        </w:r>
      </w:hyperlink>
    </w:p>
    <w:p w14:paraId="2932EEA0" w14:textId="482F4416"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59" w:history="1">
        <w:r w:rsidR="009910F6" w:rsidRPr="007C477B">
          <w:rPr>
            <w:rStyle w:val="Hyperlink"/>
            <w:lang w:val="en-GB"/>
          </w:rPr>
          <w:t>7.</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Balance planning</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_Toc179809459 \h </w:instrText>
        </w:r>
        <w:r w:rsidR="009910F6" w:rsidRPr="007C477B">
          <w:rPr>
            <w:webHidden/>
            <w:lang w:val="en-GB"/>
          </w:rPr>
        </w:r>
        <w:r w:rsidR="009910F6" w:rsidRPr="007C477B">
          <w:rPr>
            <w:webHidden/>
            <w:lang w:val="en-GB"/>
          </w:rPr>
          <w:fldChar w:fldCharType="separate"/>
        </w:r>
        <w:r w:rsidR="009910F6" w:rsidRPr="007C477B">
          <w:rPr>
            <w:webHidden/>
            <w:lang w:val="en-GB"/>
          </w:rPr>
          <w:t>4</w:t>
        </w:r>
        <w:r w:rsidR="009910F6" w:rsidRPr="007C477B">
          <w:rPr>
            <w:webHidden/>
            <w:lang w:val="en-GB"/>
          </w:rPr>
          <w:fldChar w:fldCharType="end"/>
        </w:r>
      </w:hyperlink>
    </w:p>
    <w:p w14:paraId="21F948C4" w14:textId="249369A6"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0" w:history="1">
        <w:r w:rsidR="009910F6" w:rsidRPr="007C477B">
          <w:rPr>
            <w:rStyle w:val="Hyperlink"/>
            <w:lang w:val="en-GB"/>
          </w:rPr>
          <w:t>8.</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Balance settlement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_Toc179809460 \h </w:instrText>
        </w:r>
        <w:r w:rsidR="009910F6" w:rsidRPr="007C477B">
          <w:rPr>
            <w:webHidden/>
            <w:lang w:val="en-GB"/>
          </w:rPr>
        </w:r>
        <w:r w:rsidR="009910F6" w:rsidRPr="007C477B">
          <w:rPr>
            <w:webHidden/>
            <w:lang w:val="en-GB"/>
          </w:rPr>
          <w:fldChar w:fldCharType="separate"/>
        </w:r>
        <w:r w:rsidR="009910F6" w:rsidRPr="007C477B">
          <w:rPr>
            <w:webHidden/>
            <w:lang w:val="en-GB"/>
          </w:rPr>
          <w:t>6</w:t>
        </w:r>
        <w:r w:rsidR="009910F6" w:rsidRPr="007C477B">
          <w:rPr>
            <w:webHidden/>
            <w:lang w:val="en-GB"/>
          </w:rPr>
          <w:fldChar w:fldCharType="end"/>
        </w:r>
      </w:hyperlink>
    </w:p>
    <w:p w14:paraId="73695C78" w14:textId="6EEE41F0"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1" w:history="1">
        <w:r w:rsidR="009910F6" w:rsidRPr="007C477B">
          <w:rPr>
            <w:rStyle w:val="Hyperlink"/>
            <w:lang w:val="en-GB"/>
          </w:rPr>
          <w:t>9.</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Imbalance Price</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_Toc179809461 \h </w:instrText>
        </w:r>
        <w:r w:rsidR="009910F6" w:rsidRPr="007C477B">
          <w:rPr>
            <w:webHidden/>
            <w:lang w:val="en-GB"/>
          </w:rPr>
        </w:r>
        <w:r w:rsidR="009910F6" w:rsidRPr="007C477B">
          <w:rPr>
            <w:webHidden/>
            <w:lang w:val="en-GB"/>
          </w:rPr>
          <w:fldChar w:fldCharType="separate"/>
        </w:r>
        <w:r w:rsidR="009910F6" w:rsidRPr="007C477B">
          <w:rPr>
            <w:webHidden/>
            <w:lang w:val="en-GB"/>
          </w:rPr>
          <w:t>7</w:t>
        </w:r>
        <w:r w:rsidR="009910F6" w:rsidRPr="007C477B">
          <w:rPr>
            <w:webHidden/>
            <w:lang w:val="en-GB"/>
          </w:rPr>
          <w:fldChar w:fldCharType="end"/>
        </w:r>
      </w:hyperlink>
    </w:p>
    <w:p w14:paraId="2C0D5C8F" w14:textId="3CB2081D"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2" w:history="1">
        <w:r w:rsidR="009910F6" w:rsidRPr="007C477B">
          <w:rPr>
            <w:rStyle w:val="Hyperlink"/>
            <w:lang w:val="en-GB"/>
          </w:rPr>
          <w:t>10.</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Purchase and sale of Imbalance Energy</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_Toc179809462 \h </w:instrText>
        </w:r>
        <w:r w:rsidR="009910F6" w:rsidRPr="007C477B">
          <w:rPr>
            <w:webHidden/>
            <w:lang w:val="en-GB"/>
          </w:rPr>
        </w:r>
        <w:r w:rsidR="009910F6" w:rsidRPr="007C477B">
          <w:rPr>
            <w:webHidden/>
            <w:lang w:val="en-GB"/>
          </w:rPr>
          <w:fldChar w:fldCharType="separate"/>
        </w:r>
        <w:r w:rsidR="009910F6" w:rsidRPr="007C477B">
          <w:rPr>
            <w:webHidden/>
            <w:lang w:val="en-GB"/>
          </w:rPr>
          <w:t>8</w:t>
        </w:r>
        <w:r w:rsidR="009910F6" w:rsidRPr="007C477B">
          <w:rPr>
            <w:webHidden/>
            <w:lang w:val="en-GB"/>
          </w:rPr>
          <w:fldChar w:fldCharType="end"/>
        </w:r>
      </w:hyperlink>
    </w:p>
    <w:p w14:paraId="17A4A242" w14:textId="0F84AEE2"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3" w:history="1">
        <w:r w:rsidR="009910F6" w:rsidRPr="007C477B">
          <w:rPr>
            <w:rStyle w:val="Hyperlink"/>
            <w:bCs/>
            <w:lang w:val="en-GB"/>
          </w:rPr>
          <w:t>11.</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Special terms and conditions for settling consumption management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_Toc179809463 \h </w:instrText>
        </w:r>
        <w:r w:rsidR="009910F6" w:rsidRPr="007C477B">
          <w:rPr>
            <w:webHidden/>
            <w:lang w:val="en-GB"/>
          </w:rPr>
        </w:r>
        <w:r w:rsidR="009910F6" w:rsidRPr="007C477B">
          <w:rPr>
            <w:webHidden/>
            <w:lang w:val="en-GB"/>
          </w:rPr>
          <w:fldChar w:fldCharType="separate"/>
        </w:r>
        <w:r w:rsidR="009910F6" w:rsidRPr="007C477B">
          <w:rPr>
            <w:webHidden/>
            <w:lang w:val="en-GB"/>
          </w:rPr>
          <w:t>9</w:t>
        </w:r>
        <w:r w:rsidR="009910F6" w:rsidRPr="007C477B">
          <w:rPr>
            <w:webHidden/>
            <w:lang w:val="en-GB"/>
          </w:rPr>
          <w:fldChar w:fldCharType="end"/>
        </w:r>
      </w:hyperlink>
    </w:p>
    <w:p w14:paraId="21F17C52" w14:textId="5C1C1494"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4" w:history="1">
        <w:r w:rsidR="009910F6" w:rsidRPr="007C477B">
          <w:rPr>
            <w:rStyle w:val="Hyperlink"/>
            <w:lang w:val="en-GB"/>
          </w:rPr>
          <w:t>12.</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Warranties</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_Toc179809464 \h </w:instrText>
        </w:r>
        <w:r w:rsidR="009910F6" w:rsidRPr="007C477B">
          <w:rPr>
            <w:webHidden/>
            <w:lang w:val="en-GB"/>
          </w:rPr>
        </w:r>
        <w:r w:rsidR="009910F6" w:rsidRPr="007C477B">
          <w:rPr>
            <w:webHidden/>
            <w:lang w:val="en-GB"/>
          </w:rPr>
          <w:fldChar w:fldCharType="separate"/>
        </w:r>
        <w:r w:rsidR="009910F6" w:rsidRPr="007C477B">
          <w:rPr>
            <w:webHidden/>
            <w:lang w:val="en-GB"/>
          </w:rPr>
          <w:t>9</w:t>
        </w:r>
        <w:r w:rsidR="009910F6" w:rsidRPr="007C477B">
          <w:rPr>
            <w:webHidden/>
            <w:lang w:val="en-GB"/>
          </w:rPr>
          <w:fldChar w:fldCharType="end"/>
        </w:r>
      </w:hyperlink>
    </w:p>
    <w:p w14:paraId="483B0E0F" w14:textId="278593A1"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5" w:history="1">
        <w:r w:rsidR="009910F6" w:rsidRPr="007C477B">
          <w:rPr>
            <w:rStyle w:val="Hyperlink"/>
            <w:lang w:val="en-GB"/>
          </w:rPr>
          <w:t>13.</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Rights and obligations of TSO</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_Toc179809465 \h </w:instrText>
        </w:r>
        <w:r w:rsidR="009910F6" w:rsidRPr="007C477B">
          <w:rPr>
            <w:webHidden/>
            <w:lang w:val="en-GB"/>
          </w:rPr>
        </w:r>
        <w:r w:rsidR="009910F6" w:rsidRPr="007C477B">
          <w:rPr>
            <w:webHidden/>
            <w:lang w:val="en-GB"/>
          </w:rPr>
          <w:fldChar w:fldCharType="separate"/>
        </w:r>
        <w:r w:rsidR="009910F6" w:rsidRPr="007C477B">
          <w:rPr>
            <w:webHidden/>
            <w:lang w:val="en-GB"/>
          </w:rPr>
          <w:t>10</w:t>
        </w:r>
        <w:r w:rsidR="009910F6" w:rsidRPr="007C477B">
          <w:rPr>
            <w:webHidden/>
            <w:lang w:val="en-GB"/>
          </w:rPr>
          <w:fldChar w:fldCharType="end"/>
        </w:r>
      </w:hyperlink>
    </w:p>
    <w:p w14:paraId="1C973F1A" w14:textId="471CE469"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6" w:history="1">
        <w:r w:rsidR="009910F6" w:rsidRPr="007C477B">
          <w:rPr>
            <w:rStyle w:val="Hyperlink"/>
            <w:lang w:val="en-GB"/>
          </w:rPr>
          <w:t>14.</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Rights and obligations of BRP</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_Toc179809466 \h </w:instrText>
        </w:r>
        <w:r w:rsidR="009910F6" w:rsidRPr="007C477B">
          <w:rPr>
            <w:webHidden/>
            <w:lang w:val="en-GB"/>
          </w:rPr>
        </w:r>
        <w:r w:rsidR="009910F6" w:rsidRPr="007C477B">
          <w:rPr>
            <w:webHidden/>
            <w:lang w:val="en-GB"/>
          </w:rPr>
          <w:fldChar w:fldCharType="separate"/>
        </w:r>
        <w:r w:rsidR="009910F6" w:rsidRPr="007C477B">
          <w:rPr>
            <w:webHidden/>
            <w:lang w:val="en-GB"/>
          </w:rPr>
          <w:t>11</w:t>
        </w:r>
        <w:r w:rsidR="009910F6" w:rsidRPr="007C477B">
          <w:rPr>
            <w:webHidden/>
            <w:lang w:val="en-GB"/>
          </w:rPr>
          <w:fldChar w:fldCharType="end"/>
        </w:r>
      </w:hyperlink>
    </w:p>
    <w:p w14:paraId="715C8044" w14:textId="7AAFA374"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7" w:history="1">
        <w:r w:rsidR="009910F6" w:rsidRPr="007C477B">
          <w:rPr>
            <w:rStyle w:val="Hyperlink"/>
            <w:bCs/>
            <w:lang w:val="en-GB"/>
          </w:rPr>
          <w:t>15.</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Compensation for damage</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_Toc179809467 \h </w:instrText>
        </w:r>
        <w:r w:rsidR="009910F6" w:rsidRPr="007C477B">
          <w:rPr>
            <w:webHidden/>
            <w:lang w:val="en-GB"/>
          </w:rPr>
        </w:r>
        <w:r w:rsidR="009910F6" w:rsidRPr="007C477B">
          <w:rPr>
            <w:webHidden/>
            <w:lang w:val="en-GB"/>
          </w:rPr>
          <w:fldChar w:fldCharType="separate"/>
        </w:r>
        <w:r w:rsidR="009910F6" w:rsidRPr="007C477B">
          <w:rPr>
            <w:webHidden/>
            <w:lang w:val="en-GB"/>
          </w:rPr>
          <w:t>12</w:t>
        </w:r>
        <w:r w:rsidR="009910F6" w:rsidRPr="007C477B">
          <w:rPr>
            <w:webHidden/>
            <w:lang w:val="en-GB"/>
          </w:rPr>
          <w:fldChar w:fldCharType="end"/>
        </w:r>
      </w:hyperlink>
    </w:p>
    <w:p w14:paraId="04B196E9" w14:textId="14665149"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8" w:history="1">
        <w:r w:rsidR="009910F6" w:rsidRPr="007C477B">
          <w:rPr>
            <w:rStyle w:val="Hyperlink"/>
            <w:lang w:val="en-GB"/>
          </w:rPr>
          <w:t>16.</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Amendment and cancellation of the Agreement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_Toc179809468 \h </w:instrText>
        </w:r>
        <w:r w:rsidR="009910F6" w:rsidRPr="007C477B">
          <w:rPr>
            <w:webHidden/>
            <w:lang w:val="en-GB"/>
          </w:rPr>
        </w:r>
        <w:r w:rsidR="009910F6" w:rsidRPr="007C477B">
          <w:rPr>
            <w:webHidden/>
            <w:lang w:val="en-GB"/>
          </w:rPr>
          <w:fldChar w:fldCharType="separate"/>
        </w:r>
        <w:r w:rsidR="009910F6" w:rsidRPr="007C477B">
          <w:rPr>
            <w:webHidden/>
            <w:lang w:val="en-GB"/>
          </w:rPr>
          <w:t>12</w:t>
        </w:r>
        <w:r w:rsidR="009910F6" w:rsidRPr="007C477B">
          <w:rPr>
            <w:webHidden/>
            <w:lang w:val="en-GB"/>
          </w:rPr>
          <w:fldChar w:fldCharType="end"/>
        </w:r>
      </w:hyperlink>
    </w:p>
    <w:p w14:paraId="2BF712D5" w14:textId="75E68CB9" w:rsidR="009910F6" w:rsidRPr="007C477B" w:rsidRDefault="00000000">
      <w:pPr>
        <w:pStyle w:val="TOC1"/>
        <w:rPr>
          <w:rFonts w:asciiTheme="minorHAnsi" w:eastAsiaTheme="minorEastAsia" w:hAnsiTheme="minorHAnsi" w:cstheme="minorBidi"/>
          <w:kern w:val="2"/>
          <w:lang w:val="en-GB" w:eastAsia="et-EE"/>
          <w14:ligatures w14:val="standardContextual"/>
        </w:rPr>
      </w:pPr>
      <w:hyperlink w:anchor="_Toc179809469" w:history="1">
        <w:r w:rsidR="009910F6" w:rsidRPr="007C477B">
          <w:rPr>
            <w:rStyle w:val="Hyperlink"/>
            <w:lang w:val="en-GB"/>
          </w:rPr>
          <w:t>17.</w:t>
        </w:r>
        <w:r w:rsidR="009910F6" w:rsidRPr="007C477B">
          <w:rPr>
            <w:rFonts w:asciiTheme="minorHAnsi" w:eastAsiaTheme="minorEastAsia" w:hAnsiTheme="minorHAnsi" w:cstheme="minorBidi"/>
            <w:kern w:val="2"/>
            <w:lang w:val="en-GB" w:eastAsia="et-EE"/>
            <w14:ligatures w14:val="standardContextual"/>
          </w:rPr>
          <w:tab/>
        </w:r>
        <w:r w:rsidR="009910F6" w:rsidRPr="007C477B">
          <w:rPr>
            <w:rStyle w:val="Hyperlink"/>
            <w:bCs/>
            <w:lang w:val="en-GB"/>
          </w:rPr>
          <w:t>Declarations of intent</w:t>
        </w:r>
        <w:r w:rsidR="009910F6" w:rsidRPr="007C477B">
          <w:rPr>
            <w:webHidden/>
            <w:lang w:val="en-GB"/>
          </w:rPr>
          <w:tab/>
        </w:r>
        <w:r w:rsidR="009910F6" w:rsidRPr="007C477B">
          <w:rPr>
            <w:webHidden/>
            <w:lang w:val="en-GB"/>
          </w:rPr>
          <w:fldChar w:fldCharType="begin"/>
        </w:r>
        <w:r w:rsidR="009910F6" w:rsidRPr="007C477B">
          <w:rPr>
            <w:webHidden/>
            <w:lang w:val="en-GB"/>
          </w:rPr>
          <w:instrText xml:space="preserve"> PAGEREF _Toc179809469 \h </w:instrText>
        </w:r>
        <w:r w:rsidR="009910F6" w:rsidRPr="007C477B">
          <w:rPr>
            <w:webHidden/>
            <w:lang w:val="en-GB"/>
          </w:rPr>
        </w:r>
        <w:r w:rsidR="009910F6" w:rsidRPr="007C477B">
          <w:rPr>
            <w:webHidden/>
            <w:lang w:val="en-GB"/>
          </w:rPr>
          <w:fldChar w:fldCharType="separate"/>
        </w:r>
        <w:r w:rsidR="009910F6" w:rsidRPr="007C477B">
          <w:rPr>
            <w:webHidden/>
            <w:lang w:val="en-GB"/>
          </w:rPr>
          <w:t>13</w:t>
        </w:r>
        <w:r w:rsidR="009910F6" w:rsidRPr="007C477B">
          <w:rPr>
            <w:webHidden/>
            <w:lang w:val="en-GB"/>
          </w:rPr>
          <w:fldChar w:fldCharType="end"/>
        </w:r>
      </w:hyperlink>
    </w:p>
    <w:p w14:paraId="6C8B5FE5" w14:textId="409A32F8" w:rsidR="00287190" w:rsidRPr="007C477B" w:rsidRDefault="0077652F">
      <w:pPr>
        <w:pStyle w:val="Subtitle"/>
        <w:rPr>
          <w:rFonts w:ascii="Times New Roman" w:hAnsi="Times New Roman" w:cs="Times New Roman"/>
          <w:color w:val="auto"/>
          <w:lang w:val="en-GB"/>
        </w:rPr>
      </w:pPr>
      <w:r w:rsidRPr="007C477B">
        <w:rPr>
          <w:rFonts w:ascii="Times New Roman" w:hAnsi="Times New Roman" w:cs="Times New Roman"/>
          <w:color w:val="auto"/>
          <w:lang w:val="en-GB"/>
        </w:rPr>
        <w:fldChar w:fldCharType="end"/>
      </w:r>
    </w:p>
    <w:p w14:paraId="39EAC928" w14:textId="77777777" w:rsidR="00287190" w:rsidRPr="007C477B" w:rsidRDefault="00287190">
      <w:pPr>
        <w:pStyle w:val="Title"/>
        <w:jc w:val="left"/>
        <w:rPr>
          <w:rFonts w:ascii="Times New Roman" w:hAnsi="Times New Roman" w:cs="Times New Roman"/>
          <w:lang w:val="en-GB"/>
        </w:rPr>
      </w:pPr>
    </w:p>
    <w:p w14:paraId="7F33CBD5" w14:textId="77777777" w:rsidR="00287190" w:rsidRPr="007C477B" w:rsidRDefault="00287190">
      <w:pPr>
        <w:pStyle w:val="Title"/>
        <w:rPr>
          <w:rFonts w:ascii="Times New Roman" w:hAnsi="Times New Roman" w:cs="Times New Roman"/>
          <w:lang w:val="en-GB"/>
        </w:rPr>
      </w:pPr>
    </w:p>
    <w:p w14:paraId="011FB573" w14:textId="77777777" w:rsidR="00287190" w:rsidRPr="007C477B" w:rsidRDefault="00287190">
      <w:pPr>
        <w:pStyle w:val="Title"/>
        <w:rPr>
          <w:rFonts w:ascii="Times New Roman" w:hAnsi="Times New Roman" w:cs="Times New Roman"/>
          <w:lang w:val="en-GB"/>
        </w:rPr>
      </w:pPr>
    </w:p>
    <w:p w14:paraId="3880B50D" w14:textId="77777777" w:rsidR="00287190" w:rsidRPr="007C477B" w:rsidRDefault="00287190">
      <w:pPr>
        <w:pStyle w:val="Title"/>
        <w:rPr>
          <w:rFonts w:ascii="Times New Roman" w:hAnsi="Times New Roman" w:cs="Times New Roman"/>
          <w:lang w:val="en-GB"/>
        </w:rPr>
      </w:pPr>
    </w:p>
    <w:p w14:paraId="3CAE7703" w14:textId="77777777" w:rsidR="00287190" w:rsidRPr="007C477B" w:rsidRDefault="00287190">
      <w:pPr>
        <w:pStyle w:val="Title"/>
        <w:rPr>
          <w:rFonts w:ascii="Times New Roman" w:hAnsi="Times New Roman" w:cs="Times New Roman"/>
          <w:lang w:val="en-GB"/>
        </w:rPr>
      </w:pPr>
    </w:p>
    <w:p w14:paraId="0C187161" w14:textId="77777777" w:rsidR="00287190" w:rsidRPr="007C477B" w:rsidRDefault="00287190">
      <w:pPr>
        <w:pStyle w:val="Title"/>
        <w:rPr>
          <w:rFonts w:ascii="Times New Roman" w:hAnsi="Times New Roman" w:cs="Times New Roman"/>
          <w:lang w:val="en-GB"/>
        </w:rPr>
      </w:pPr>
    </w:p>
    <w:p w14:paraId="20C24E10" w14:textId="77777777" w:rsidR="00287190" w:rsidRPr="007C477B" w:rsidRDefault="00287190">
      <w:pPr>
        <w:pStyle w:val="Title"/>
        <w:rPr>
          <w:rFonts w:ascii="Times New Roman" w:hAnsi="Times New Roman" w:cs="Times New Roman"/>
          <w:lang w:val="en-GB"/>
        </w:rPr>
      </w:pPr>
    </w:p>
    <w:p w14:paraId="59397BA6" w14:textId="77777777" w:rsidR="00287190" w:rsidRPr="007C477B" w:rsidRDefault="00287190">
      <w:pPr>
        <w:pStyle w:val="Title"/>
        <w:rPr>
          <w:rFonts w:ascii="Times New Roman" w:hAnsi="Times New Roman" w:cs="Times New Roman"/>
          <w:lang w:val="en-GB"/>
        </w:rPr>
      </w:pPr>
    </w:p>
    <w:p w14:paraId="0D498638" w14:textId="77777777" w:rsidR="004F36A4" w:rsidRPr="007C477B" w:rsidRDefault="00287190" w:rsidP="004F36A4">
      <w:pPr>
        <w:pStyle w:val="Heading1"/>
        <w:numPr>
          <w:ilvl w:val="0"/>
          <w:numId w:val="32"/>
        </w:numPr>
        <w:ind w:left="567" w:hanging="567"/>
        <w:rPr>
          <w:rFonts w:ascii="Times New Roman" w:hAnsi="Times New Roman"/>
          <w:lang w:val="en-GB"/>
        </w:rPr>
      </w:pPr>
      <w:r w:rsidRPr="007C477B">
        <w:rPr>
          <w:rFonts w:ascii="Times New Roman" w:hAnsi="Times New Roman"/>
          <w:lang w:val="en-GB"/>
        </w:rPr>
        <w:br w:type="page"/>
      </w:r>
    </w:p>
    <w:p w14:paraId="456BE980" w14:textId="77777777" w:rsidR="005C6D4A" w:rsidRPr="007C477B" w:rsidRDefault="00287190" w:rsidP="005C6D4A">
      <w:pPr>
        <w:pStyle w:val="LEVEL1"/>
        <w:rPr>
          <w:lang w:val="en-GB"/>
        </w:rPr>
      </w:pPr>
      <w:bookmarkStart w:id="0" w:name="_Toc179809453"/>
      <w:r w:rsidRPr="007C477B">
        <w:rPr>
          <w:bCs/>
          <w:lang w:val="en-GB"/>
        </w:rPr>
        <w:lastRenderedPageBreak/>
        <w:t>General provisions</w:t>
      </w:r>
      <w:bookmarkEnd w:id="0"/>
    </w:p>
    <w:p w14:paraId="57E9BFFF" w14:textId="77777777" w:rsidR="00287190" w:rsidRPr="007C477B" w:rsidRDefault="00287190">
      <w:pPr>
        <w:pStyle w:val="Kehatekst21"/>
        <w:tabs>
          <w:tab w:val="left" w:pos="567"/>
        </w:tabs>
        <w:jc w:val="both"/>
        <w:rPr>
          <w:rFonts w:ascii="Times New Roman" w:hAnsi="Times New Roman" w:cs="Times New Roman"/>
          <w:lang w:val="en-GB"/>
        </w:rPr>
      </w:pPr>
    </w:p>
    <w:p w14:paraId="576A1848" w14:textId="77777777" w:rsidR="009910F6" w:rsidRPr="007C477B" w:rsidRDefault="00287190" w:rsidP="00B23141">
      <w:pPr>
        <w:pStyle w:val="LEVEL2"/>
        <w:rPr>
          <w:lang w:val="en-GB"/>
        </w:rPr>
      </w:pPr>
      <w:r w:rsidRPr="007C477B">
        <w:rPr>
          <w:lang w:val="en-GB"/>
        </w:rPr>
        <w:t>These standard terms and conditions of the electricity balance agreement (hereinafter referred to as the Standard Terms) set out the rights and obligations of Elering AS (hereinafter referred to as the Transmission System Operator, TSO) and of the balance responsible party (hereinafter referred to as BRP) in the performance of the electricity balance agreement (hereinafter referred to as the Balance Agreement or Agreement).</w:t>
      </w:r>
    </w:p>
    <w:p w14:paraId="55085FE6" w14:textId="77777777" w:rsidR="009910F6" w:rsidRPr="007C477B" w:rsidRDefault="00287190" w:rsidP="005C6D4A">
      <w:pPr>
        <w:pStyle w:val="LEVEL2"/>
        <w:rPr>
          <w:lang w:val="en-GB"/>
        </w:rPr>
      </w:pPr>
      <w:r w:rsidRPr="007C477B">
        <w:rPr>
          <w:lang w:val="en-GB"/>
        </w:rPr>
        <w:t>These Standard Terms are an integral part of the Balance Agreement.</w:t>
      </w:r>
    </w:p>
    <w:p w14:paraId="451898CA" w14:textId="1C32698F" w:rsidR="002745A7" w:rsidRPr="007C477B" w:rsidRDefault="002745A7" w:rsidP="005C6D4A">
      <w:pPr>
        <w:pStyle w:val="LEVEL2"/>
        <w:rPr>
          <w:lang w:val="en-GB"/>
        </w:rPr>
      </w:pPr>
      <w:r w:rsidRPr="007C477B">
        <w:rPr>
          <w:lang w:val="en-GB"/>
        </w:rPr>
        <w:t>The BRPs shall submit Balance Plans and changes thereto to the TSO in Central European summer or winter time, i.e. CE(S)T, unless the TSO has specified otherwise. All other deadlines and activities described in these Standard Terms are in local, i.e. CE(S)T time.</w:t>
      </w:r>
    </w:p>
    <w:p w14:paraId="5BAA4E9B" w14:textId="76403C2F" w:rsidR="00BF62CA" w:rsidRPr="007C477B" w:rsidRDefault="00980D25" w:rsidP="005C6D4A">
      <w:pPr>
        <w:pStyle w:val="LEVEL2"/>
        <w:rPr>
          <w:lang w:val="en-GB"/>
        </w:rPr>
      </w:pPr>
      <w:r w:rsidRPr="007C477B">
        <w:rPr>
          <w:lang w:val="en-GB"/>
        </w:rPr>
        <w:t>For the purposes of these Standard Terms, the Estonian Power System scheduling area and the imbalance price area are treated as a single area.</w:t>
      </w:r>
    </w:p>
    <w:p w14:paraId="2F966641" w14:textId="27AF6B66" w:rsidR="00287190" w:rsidRPr="007C477B" w:rsidRDefault="004B7261" w:rsidP="004B7261">
      <w:pPr>
        <w:pStyle w:val="LEVEL2"/>
        <w:rPr>
          <w:lang w:val="en-GB"/>
        </w:rPr>
      </w:pPr>
      <w:r w:rsidRPr="007C477B">
        <w:rPr>
          <w:lang w:val="en-GB"/>
        </w:rPr>
        <w:t xml:space="preserve">These Standard Terms have been prepared in accordance with national law and the principles of Commission Regulation (EU) 2017/2195. Any standard term that </w:t>
      </w:r>
      <w:proofErr w:type="gramStart"/>
      <w:r w:rsidRPr="007C477B">
        <w:rPr>
          <w:lang w:val="en-GB"/>
        </w:rPr>
        <w:t>is in conflict with</w:t>
      </w:r>
      <w:proofErr w:type="gramEnd"/>
      <w:r w:rsidRPr="007C477B">
        <w:rPr>
          <w:lang w:val="en-GB"/>
        </w:rPr>
        <w:t xml:space="preserve"> the law or the regulation is void.</w:t>
      </w:r>
    </w:p>
    <w:p w14:paraId="613D5B5A" w14:textId="05CF4D7D" w:rsidR="007A3A50" w:rsidRPr="007C477B" w:rsidRDefault="007A3A50" w:rsidP="005C6D4A">
      <w:pPr>
        <w:pStyle w:val="LEVEL2"/>
        <w:rPr>
          <w:lang w:val="en-GB"/>
        </w:rPr>
      </w:pPr>
      <w:r w:rsidRPr="007C477B">
        <w:rPr>
          <w:lang w:val="en-GB"/>
        </w:rPr>
        <w:t>These Standard Terms apply from the connection of the Estonian Power System with the pan-European platform of manually activated frequency restoration reserves for the exchange of standard mFRR products.</w:t>
      </w:r>
    </w:p>
    <w:p w14:paraId="37DD8C34" w14:textId="77777777" w:rsidR="004F36A4" w:rsidRPr="007C477B" w:rsidRDefault="004F36A4" w:rsidP="004F36A4">
      <w:pPr>
        <w:pStyle w:val="Kehatekst21"/>
        <w:ind w:left="570"/>
        <w:jc w:val="both"/>
        <w:rPr>
          <w:rFonts w:ascii="Times New Roman" w:hAnsi="Times New Roman" w:cs="Times New Roman"/>
          <w:lang w:val="en-GB"/>
        </w:rPr>
      </w:pPr>
    </w:p>
    <w:p w14:paraId="42CE3FEB" w14:textId="77777777" w:rsidR="000E00FD" w:rsidRPr="007C477B" w:rsidRDefault="000E00FD" w:rsidP="002B7CD0">
      <w:pPr>
        <w:pStyle w:val="LEVEL3"/>
        <w:numPr>
          <w:ilvl w:val="0"/>
          <w:numId w:val="0"/>
        </w:numPr>
        <w:rPr>
          <w:lang w:val="en-GB"/>
        </w:rPr>
      </w:pPr>
    </w:p>
    <w:p w14:paraId="7D76F2EF" w14:textId="77777777" w:rsidR="002745A7" w:rsidRPr="007C477B" w:rsidRDefault="002745A7" w:rsidP="003D15CD">
      <w:pPr>
        <w:pStyle w:val="Kehatekst21"/>
        <w:ind w:left="570"/>
        <w:jc w:val="both"/>
        <w:rPr>
          <w:rFonts w:ascii="Times New Roman" w:hAnsi="Times New Roman" w:cs="Times New Roman"/>
          <w:lang w:val="en-GB"/>
        </w:rPr>
      </w:pPr>
    </w:p>
    <w:p w14:paraId="5729F448" w14:textId="77777777" w:rsidR="009910F6" w:rsidRPr="007C477B" w:rsidRDefault="00287190" w:rsidP="005C6D4A">
      <w:pPr>
        <w:pStyle w:val="LEVEL1"/>
        <w:rPr>
          <w:bCs/>
          <w:lang w:val="en-GB"/>
        </w:rPr>
      </w:pPr>
      <w:bookmarkStart w:id="1" w:name="_Toc179809454"/>
      <w:r w:rsidRPr="007C477B">
        <w:rPr>
          <w:bCs/>
          <w:lang w:val="en-GB"/>
        </w:rPr>
        <w:t>Definitions</w:t>
      </w:r>
      <w:bookmarkEnd w:id="1"/>
    </w:p>
    <w:p w14:paraId="1A232135" w14:textId="3D53E94D" w:rsidR="005E5777" w:rsidRPr="007C477B" w:rsidRDefault="005E5777" w:rsidP="005E5777">
      <w:pPr>
        <w:rPr>
          <w:lang w:val="en-GB"/>
        </w:rPr>
      </w:pPr>
    </w:p>
    <w:p w14:paraId="50BDBD14" w14:textId="0347FD38" w:rsidR="002D3BBE" w:rsidRPr="007C477B" w:rsidRDefault="00BD505B" w:rsidP="006D0C91">
      <w:pPr>
        <w:pStyle w:val="Heading2"/>
        <w:tabs>
          <w:tab w:val="clear" w:pos="570"/>
          <w:tab w:val="num" w:pos="0"/>
        </w:tabs>
        <w:ind w:left="0" w:right="113" w:firstLine="0"/>
        <w:rPr>
          <w:rFonts w:ascii="Times New Roman" w:hAnsi="Times New Roman"/>
          <w:lang w:val="en-GB"/>
        </w:rPr>
      </w:pPr>
      <w:r w:rsidRPr="007C477B">
        <w:rPr>
          <w:rFonts w:ascii="Times New Roman" w:hAnsi="Times New Roman"/>
          <w:lang w:val="en-GB"/>
        </w:rPr>
        <w:t>Terminology used in the Standard Terms shall be used in the meaning set forth in legal acts or as defined below; in the event of discrepancies, the law will apply:</w:t>
      </w:r>
    </w:p>
    <w:p w14:paraId="1A0B8567" w14:textId="77777777" w:rsidR="005E5777" w:rsidRPr="007C477B" w:rsidRDefault="005E5777" w:rsidP="005E5777">
      <w:pPr>
        <w:rPr>
          <w:lang w:val="en-GB"/>
        </w:rPr>
      </w:pPr>
    </w:p>
    <w:p w14:paraId="19C02CAC" w14:textId="1CF64088" w:rsidR="008321D0" w:rsidRPr="007C477B" w:rsidRDefault="008321D0" w:rsidP="008321D0">
      <w:pPr>
        <w:pStyle w:val="LEVEL2"/>
        <w:rPr>
          <w:lang w:val="en-GB"/>
        </w:rPr>
      </w:pPr>
      <w:r w:rsidRPr="007C477B">
        <w:rPr>
          <w:lang w:val="en-GB"/>
        </w:rPr>
        <w:t>Aggregator means a legal entity that organises making balancing bids to the TSO through either aggregation of consumption or production capacity.</w:t>
      </w:r>
    </w:p>
    <w:p w14:paraId="470991CA" w14:textId="32D7BED1" w:rsidR="00287190" w:rsidRPr="007C477B" w:rsidRDefault="00287190" w:rsidP="005C6D4A">
      <w:pPr>
        <w:pStyle w:val="LEVEL2"/>
        <w:rPr>
          <w:lang w:val="en-GB"/>
        </w:rPr>
      </w:pPr>
      <w:r w:rsidRPr="007C477B">
        <w:rPr>
          <w:lang w:val="en-GB"/>
        </w:rPr>
        <w:t>Accounting Period means one calendar month.</w:t>
      </w:r>
    </w:p>
    <w:p w14:paraId="552AD643" w14:textId="77777777" w:rsidR="00287190" w:rsidRPr="007C477B" w:rsidRDefault="00287190" w:rsidP="005C6D4A">
      <w:pPr>
        <w:pStyle w:val="LEVEL2"/>
        <w:rPr>
          <w:lang w:val="en-GB"/>
        </w:rPr>
      </w:pPr>
      <w:r w:rsidRPr="007C477B">
        <w:rPr>
          <w:lang w:val="en-GB"/>
        </w:rPr>
        <w:t>Imbalance Energy means the electricity bought and sold by the TSO under the Balance Agreement with the BRP.</w:t>
      </w:r>
    </w:p>
    <w:p w14:paraId="676AA70C" w14:textId="1FD76F41" w:rsidR="00A20454" w:rsidRPr="007C477B" w:rsidRDefault="00A20454" w:rsidP="005C6D4A">
      <w:pPr>
        <w:pStyle w:val="LEVEL2"/>
        <w:rPr>
          <w:lang w:val="en-GB"/>
        </w:rPr>
      </w:pPr>
      <w:r w:rsidRPr="007C477B">
        <w:rPr>
          <w:lang w:val="en-GB"/>
        </w:rPr>
        <w:t>Imbalance Price means the price, be it positive, zero or negative, calculated for each Imbalance Settlement Period and each Imbalance direction. The TSO shall calculate the Imbalance Price in accordance with the principles set out in Article 55 of Commission Regulation (EU) 2017/2195.</w:t>
      </w:r>
    </w:p>
    <w:p w14:paraId="019767FB" w14:textId="26D3E1B0" w:rsidR="00A20454" w:rsidRPr="007C477B" w:rsidRDefault="00A20454" w:rsidP="005C6D4A">
      <w:pPr>
        <w:pStyle w:val="LEVEL2"/>
        <w:rPr>
          <w:lang w:val="en-GB"/>
        </w:rPr>
      </w:pPr>
      <w:r w:rsidRPr="007C477B">
        <w:rPr>
          <w:lang w:val="en-GB"/>
        </w:rPr>
        <w:t>Imbalance Energy Total Cost means the sum of Imbalance multiplied by the Imbalance Price.</w:t>
      </w:r>
    </w:p>
    <w:p w14:paraId="287CBBE3" w14:textId="77777777" w:rsidR="00287190" w:rsidRPr="007C477B" w:rsidRDefault="00287190" w:rsidP="005C6D4A">
      <w:pPr>
        <w:pStyle w:val="LEVEL2"/>
        <w:rPr>
          <w:lang w:val="en-GB"/>
        </w:rPr>
      </w:pPr>
      <w:r w:rsidRPr="007C477B">
        <w:rPr>
          <w:lang w:val="en-GB"/>
        </w:rPr>
        <w:t>Balance Plan means a set of data comprising the planned consumption, production and fixed supplies in the BRP’s Balance Area.</w:t>
      </w:r>
    </w:p>
    <w:p w14:paraId="5440B3AE" w14:textId="14BA4A19" w:rsidR="00287190" w:rsidRPr="007C477B" w:rsidRDefault="00287190" w:rsidP="005C6D4A">
      <w:pPr>
        <w:pStyle w:val="LEVEL2"/>
        <w:rPr>
          <w:lang w:val="en-GB"/>
        </w:rPr>
      </w:pPr>
      <w:r w:rsidRPr="007C477B">
        <w:rPr>
          <w:lang w:val="en-GB"/>
        </w:rPr>
        <w:t>Balance Area means the BRP and the market participants in its uninterrupted open supply chain.</w:t>
      </w:r>
    </w:p>
    <w:p w14:paraId="5139F2BD" w14:textId="32A8A855" w:rsidR="00A20454" w:rsidRPr="007C477B" w:rsidRDefault="007A3A50" w:rsidP="00394CD7">
      <w:pPr>
        <w:pStyle w:val="LEVEL2"/>
        <w:rPr>
          <w:lang w:val="en-GB"/>
        </w:rPr>
      </w:pPr>
      <w:r w:rsidRPr="007C477B">
        <w:rPr>
          <w:lang w:val="en-GB"/>
        </w:rPr>
        <w:t>Balance Service Fees means the administrative cost of the balance service, the neutrality cost of balancing and the cost of obtaining balancing capacity.</w:t>
      </w:r>
    </w:p>
    <w:p w14:paraId="37221A9F" w14:textId="5336C824" w:rsidR="00A20454" w:rsidRPr="007C477B" w:rsidRDefault="00A20454" w:rsidP="005C6D4A">
      <w:pPr>
        <w:pStyle w:val="LEVEL2"/>
        <w:rPr>
          <w:lang w:val="en-GB"/>
        </w:rPr>
      </w:pPr>
      <w:r w:rsidRPr="007C477B">
        <w:rPr>
          <w:lang w:val="en-GB"/>
        </w:rPr>
        <w:t>Balance Service Full Cost means the sum of Imbalance Energy Total Cost and the Balance Service Fee.</w:t>
      </w:r>
    </w:p>
    <w:p w14:paraId="3264170F" w14:textId="1C35962D" w:rsidR="00E36B96" w:rsidRPr="007C477B" w:rsidRDefault="00575F8F" w:rsidP="005C6D4A">
      <w:pPr>
        <w:pStyle w:val="LEVEL2"/>
        <w:rPr>
          <w:lang w:val="en-GB"/>
        </w:rPr>
      </w:pPr>
      <w:r w:rsidRPr="007C477B">
        <w:rPr>
          <w:lang w:val="en-GB"/>
        </w:rPr>
        <w:t xml:space="preserve">Imbalance means an energy volume calculated by the TSO for the BRP, representing the difference between the aggregated measured and fixed supplies, including any </w:t>
      </w:r>
      <w:r w:rsidRPr="007C477B">
        <w:rPr>
          <w:lang w:val="en-GB"/>
        </w:rPr>
        <w:lastRenderedPageBreak/>
        <w:t>Balancing Energy Supplies from that BRP’s Balance Area within a given Imbalance Settlement Period. The TSO shall calculate the Imbalance for the BRP in accordance with the principles set out in Article 54 of Commission Regulation (EU) 2017/2195.</w:t>
      </w:r>
    </w:p>
    <w:p w14:paraId="44D5775C" w14:textId="7551921F" w:rsidR="00287190" w:rsidRPr="007C477B" w:rsidRDefault="00287190" w:rsidP="005C6D4A">
      <w:pPr>
        <w:pStyle w:val="LEVEL2"/>
        <w:rPr>
          <w:lang w:val="en-GB"/>
        </w:rPr>
      </w:pPr>
      <w:r w:rsidRPr="007C477B">
        <w:rPr>
          <w:lang w:val="en-GB"/>
        </w:rPr>
        <w:t>Power System means the technical system for electricity production and transmission in the territory of Estonia, consisting of power stations in Estonia and the grid connecting the stations with each other and with consumers, including the relevant control, protection and communication systems.</w:t>
      </w:r>
    </w:p>
    <w:p w14:paraId="5AA2D1AB" w14:textId="11AB40B5" w:rsidR="00EC3741" w:rsidRPr="007C477B" w:rsidRDefault="00EC3741" w:rsidP="00EC3741">
      <w:pPr>
        <w:pStyle w:val="LEVEL2"/>
        <w:rPr>
          <w:lang w:val="en-GB"/>
        </w:rPr>
      </w:pPr>
      <w:r w:rsidRPr="007C477B">
        <w:rPr>
          <w:lang w:val="en-GB"/>
        </w:rPr>
        <w:t>Trading Period means a full hour or a quarter hour. In the case of a full hour, the first Trading Period of the day is from 00:00 to 01:00 and the last trading period of the day is from 23:00 to 00:00. In the case of a quarter hour, the respective periods are from 00:00 to 00:15 and from 23:45 to 00:00 according to the time zone for submission of the Balance Plan. After the introduction of the 15-minute Trading Period, the supply schedules of the Balance Plan are submitted to the accuracy of 0.1 MW and in MW units of power.</w:t>
      </w:r>
    </w:p>
    <w:p w14:paraId="33527B57" w14:textId="77777777" w:rsidR="00EC3741" w:rsidRPr="007C477B" w:rsidRDefault="00EC3741" w:rsidP="00EC3741">
      <w:pPr>
        <w:pStyle w:val="LEVEL2"/>
        <w:rPr>
          <w:lang w:val="en-GB"/>
        </w:rPr>
      </w:pPr>
      <w:r w:rsidRPr="007C477B">
        <w:rPr>
          <w:lang w:val="en-GB"/>
        </w:rPr>
        <w:t>Agreement means the Balancing Agreement between the BRP and TSO with all amendments, annexes and integral parts, including the Standard Terms.</w:t>
      </w:r>
    </w:p>
    <w:p w14:paraId="31347B85" w14:textId="5CF20E41" w:rsidR="000D6967" w:rsidRPr="007C477B" w:rsidRDefault="000D6967" w:rsidP="000D6967">
      <w:pPr>
        <w:pStyle w:val="LEVEL2"/>
        <w:rPr>
          <w:rStyle w:val="Strong"/>
          <w:rFonts w:ascii="Times New Roman" w:hAnsi="Times New Roman"/>
          <w:b w:val="0"/>
          <w:bCs w:val="0"/>
          <w:sz w:val="24"/>
          <w:lang w:val="en-GB"/>
        </w:rPr>
      </w:pPr>
      <w:r w:rsidRPr="007C477B">
        <w:rPr>
          <w:lang w:val="en-GB"/>
        </w:rPr>
        <w:t>Neutrality Component means an additional cost-based component used in the calculation of the Imbalance Price, which the TSO applies to ensure financial neutrality.</w:t>
      </w:r>
    </w:p>
    <w:p w14:paraId="2982C048" w14:textId="3EB20ED5" w:rsidR="007A3A50" w:rsidRPr="007C477B" w:rsidRDefault="007A3A50" w:rsidP="00EC3741">
      <w:pPr>
        <w:pStyle w:val="LEVEL2"/>
        <w:rPr>
          <w:rStyle w:val="Strong"/>
          <w:rFonts w:ascii="Times New Roman" w:hAnsi="Times New Roman"/>
          <w:b w:val="0"/>
          <w:bCs w:val="0"/>
          <w:sz w:val="24"/>
          <w:lang w:val="en-GB"/>
        </w:rPr>
      </w:pPr>
      <w:r w:rsidRPr="007C477B">
        <w:rPr>
          <w:rStyle w:val="Strong"/>
          <w:rFonts w:ascii="Times New Roman" w:hAnsi="Times New Roman"/>
          <w:b w:val="0"/>
          <w:bCs w:val="0"/>
          <w:sz w:val="24"/>
          <w:lang w:val="en-GB"/>
        </w:rPr>
        <w:t>Neutrality Cost means the cost or revenue arising from the additional costs and revenues of balancing the Power System, which the TSO incurred during the Accounting Period as a difference between the purchase and sale from/to BRPs of Imbalance Energy, Balancing Energy and external supplies.</w:t>
      </w:r>
    </w:p>
    <w:p w14:paraId="5FB544A0" w14:textId="555FA400" w:rsidR="00EC3741" w:rsidRPr="007C477B" w:rsidRDefault="00EC3741" w:rsidP="00EC3741">
      <w:pPr>
        <w:pStyle w:val="LEVEL2"/>
        <w:rPr>
          <w:lang w:val="en-GB"/>
        </w:rPr>
      </w:pPr>
      <w:r w:rsidRPr="007C477B">
        <w:rPr>
          <w:rStyle w:val="Strong"/>
          <w:rFonts w:ascii="Times New Roman" w:hAnsi="Times New Roman" w:cs="Times New Roman"/>
          <w:b w:val="0"/>
          <w:bCs w:val="0"/>
          <w:sz w:val="24"/>
          <w:lang w:val="en-GB"/>
        </w:rPr>
        <w:t xml:space="preserve">Balancing Energy Supply </w:t>
      </w:r>
      <w:r w:rsidRPr="007C477B">
        <w:rPr>
          <w:lang w:val="en-GB"/>
        </w:rPr>
        <w:t xml:space="preserve">means </w:t>
      </w:r>
      <w:bookmarkStart w:id="2" w:name="_Hlk168990916"/>
      <w:r w:rsidRPr="007C477B">
        <w:rPr>
          <w:lang w:val="en-GB"/>
        </w:rPr>
        <w:t xml:space="preserve">the balancing bid energy activated by the TSO to ensure balance. The TSO uses it to increase or decrease production and consumption in accordance with law and the legislation established on the basis thereof, and agreements </w:t>
      </w:r>
      <w:proofErr w:type="gramStart"/>
      <w:r w:rsidRPr="007C477B">
        <w:rPr>
          <w:lang w:val="en-GB"/>
        </w:rPr>
        <w:t>entered into</w:t>
      </w:r>
      <w:proofErr w:type="gramEnd"/>
      <w:r w:rsidRPr="007C477B">
        <w:rPr>
          <w:lang w:val="en-GB"/>
        </w:rPr>
        <w:t xml:space="preserve"> by the TSO.</w:t>
      </w:r>
      <w:bookmarkEnd w:id="2"/>
    </w:p>
    <w:p w14:paraId="4816A3B0" w14:textId="6DD27C39" w:rsidR="00EC3741" w:rsidRPr="007C477B" w:rsidRDefault="00EC3741" w:rsidP="00EC3741">
      <w:pPr>
        <w:pStyle w:val="LEVEL2"/>
        <w:rPr>
          <w:lang w:val="en-GB"/>
        </w:rPr>
      </w:pPr>
      <w:r w:rsidRPr="007C477B">
        <w:rPr>
          <w:lang w:val="en-GB"/>
        </w:rPr>
        <w:t>Balancing Energy Price means the main price component used in the calculation of the Imbalance Price for Imbalance Settlement Periods for which the TSO has activated Balancing Energy.</w:t>
      </w:r>
    </w:p>
    <w:p w14:paraId="2792708E" w14:textId="4B4348C9" w:rsidR="00EC3741" w:rsidRPr="007C477B" w:rsidRDefault="00EC3741" w:rsidP="00EC3741">
      <w:pPr>
        <w:pStyle w:val="LEVEL2"/>
        <w:rPr>
          <w:lang w:val="en-GB"/>
        </w:rPr>
      </w:pPr>
      <w:r w:rsidRPr="007C477B">
        <w:rPr>
          <w:lang w:val="en-GB"/>
        </w:rPr>
        <w:t>Imbalance Settlement Period means a full hour or a quarter hour, in respect of which imbalance energy has been calculated according to the time zone of submission of the imbalance settlement. Until 00:00 on 1 January 2025, the Imbalance Settlement Period is a full hour. From 00:00 on 1 January 2025, the Imbalance Settlement Period is a quarter hour.</w:t>
      </w:r>
    </w:p>
    <w:p w14:paraId="37F4B45B" w14:textId="6F4C146B" w:rsidR="00EC3741" w:rsidRPr="007C477B" w:rsidRDefault="00EC3741" w:rsidP="00EC3741">
      <w:pPr>
        <w:pStyle w:val="LEVEL2"/>
        <w:rPr>
          <w:lang w:val="en-GB"/>
        </w:rPr>
      </w:pPr>
      <w:r w:rsidRPr="007C477B">
        <w:rPr>
          <w:lang w:val="en-GB"/>
        </w:rPr>
        <w:t>Value of Avoided Activation means the reference price used in the calculation of the Imbalance Price for Imbalance Settlement Periods for which the TSO has not activated Balancing Energy.</w:t>
      </w:r>
    </w:p>
    <w:p w14:paraId="450BACAD" w14:textId="6E971B3A" w:rsidR="002635A7" w:rsidRPr="007C477B" w:rsidRDefault="00D01CD0" w:rsidP="005E5777">
      <w:pPr>
        <w:pStyle w:val="LEVEL2"/>
        <w:rPr>
          <w:lang w:val="en-GB"/>
        </w:rPr>
      </w:pPr>
      <w:r w:rsidRPr="007C477B">
        <w:rPr>
          <w:lang w:val="en-GB"/>
        </w:rPr>
        <w:t>Incentive Component means an additional component used in the calculation of the Imbalance Price for Imbalance Settlement Periods for which the Estonian TSO has not activated Balancing Energy. It is the difference between the most favourable unactivated balancing bid price and the day-ahead market price for the respective Trading Period.</w:t>
      </w:r>
    </w:p>
    <w:p w14:paraId="31873DFA" w14:textId="77777777" w:rsidR="000B7394" w:rsidRPr="007C477B" w:rsidRDefault="000B7394" w:rsidP="000B7394">
      <w:pPr>
        <w:pStyle w:val="LEVEL2"/>
        <w:numPr>
          <w:ilvl w:val="0"/>
          <w:numId w:val="0"/>
        </w:numPr>
        <w:ind w:left="851"/>
        <w:rPr>
          <w:lang w:val="en-GB"/>
        </w:rPr>
      </w:pPr>
    </w:p>
    <w:p w14:paraId="6BEC49CD" w14:textId="77777777" w:rsidR="005E5777" w:rsidRPr="007C477B" w:rsidRDefault="005E5777" w:rsidP="005E5777">
      <w:pPr>
        <w:rPr>
          <w:lang w:val="en-GB"/>
        </w:rPr>
      </w:pPr>
    </w:p>
    <w:p w14:paraId="62D83F52" w14:textId="77777777" w:rsidR="00287190" w:rsidRPr="007C477B" w:rsidRDefault="00287190" w:rsidP="005C6D4A">
      <w:pPr>
        <w:pStyle w:val="LEVEL1"/>
        <w:rPr>
          <w:lang w:val="en-GB"/>
        </w:rPr>
      </w:pPr>
      <w:bookmarkStart w:id="3" w:name="_Toc179809455"/>
      <w:r w:rsidRPr="007C477B">
        <w:rPr>
          <w:bCs/>
          <w:lang w:val="en-GB"/>
        </w:rPr>
        <w:t>Object of Agreement</w:t>
      </w:r>
      <w:bookmarkEnd w:id="3"/>
    </w:p>
    <w:p w14:paraId="1D0224C0" w14:textId="77777777" w:rsidR="00287190" w:rsidRPr="007C477B" w:rsidRDefault="00287190">
      <w:pPr>
        <w:pStyle w:val="Plokktekst1"/>
        <w:ind w:left="0"/>
        <w:rPr>
          <w:rFonts w:ascii="Times New Roman" w:hAnsi="Times New Roman"/>
          <w:lang w:val="en-GB"/>
        </w:rPr>
      </w:pPr>
    </w:p>
    <w:p w14:paraId="6A29B224" w14:textId="77777777" w:rsidR="009910F6" w:rsidRPr="007C477B" w:rsidRDefault="00287190" w:rsidP="005C6D4A">
      <w:pPr>
        <w:pStyle w:val="LEVEL2"/>
        <w:rPr>
          <w:lang w:val="en-GB"/>
        </w:rPr>
      </w:pPr>
      <w:proofErr w:type="gramStart"/>
      <w:r w:rsidRPr="007C477B">
        <w:rPr>
          <w:lang w:val="en-GB"/>
        </w:rPr>
        <w:t>On the basis of</w:t>
      </w:r>
      <w:proofErr w:type="gramEnd"/>
      <w:r w:rsidRPr="007C477B">
        <w:rPr>
          <w:lang w:val="en-GB"/>
        </w:rPr>
        <w:t xml:space="preserve"> this Agreement, the TSO sells to or buys from the BRP Imbalance Energy as open supply during each Imbalance Settlement Period.</w:t>
      </w:r>
    </w:p>
    <w:p w14:paraId="2CEE1655" w14:textId="7F8D48AB" w:rsidR="0045714C" w:rsidRPr="007C477B" w:rsidRDefault="0045714C" w:rsidP="006E0EAB">
      <w:pPr>
        <w:tabs>
          <w:tab w:val="left" w:pos="0"/>
        </w:tabs>
        <w:ind w:right="-58"/>
        <w:jc w:val="both"/>
        <w:rPr>
          <w:rFonts w:ascii="Times New Roman" w:hAnsi="Times New Roman" w:cs="Times New Roman"/>
          <w:lang w:val="en-GB"/>
        </w:rPr>
      </w:pPr>
    </w:p>
    <w:p w14:paraId="44DB9159" w14:textId="77777777" w:rsidR="002D3BBE" w:rsidRPr="007C477B" w:rsidRDefault="002D3BBE" w:rsidP="006E0EAB">
      <w:pPr>
        <w:tabs>
          <w:tab w:val="left" w:pos="0"/>
        </w:tabs>
        <w:ind w:right="-58"/>
        <w:jc w:val="both"/>
        <w:rPr>
          <w:rFonts w:ascii="Times New Roman" w:hAnsi="Times New Roman" w:cs="Times New Roman"/>
          <w:lang w:val="en-GB"/>
        </w:rPr>
      </w:pPr>
    </w:p>
    <w:p w14:paraId="2EBC65A7" w14:textId="77777777" w:rsidR="000B7394" w:rsidRPr="007C477B" w:rsidRDefault="000B7394" w:rsidP="006E0EAB">
      <w:pPr>
        <w:tabs>
          <w:tab w:val="left" w:pos="0"/>
        </w:tabs>
        <w:ind w:right="-58"/>
        <w:jc w:val="both"/>
        <w:rPr>
          <w:rFonts w:ascii="Times New Roman" w:hAnsi="Times New Roman" w:cs="Times New Roman"/>
          <w:lang w:val="en-GB"/>
        </w:rPr>
      </w:pPr>
    </w:p>
    <w:p w14:paraId="35F60F92" w14:textId="77777777" w:rsidR="000B7394" w:rsidRPr="007C477B" w:rsidRDefault="000B7394" w:rsidP="006E0EAB">
      <w:pPr>
        <w:tabs>
          <w:tab w:val="left" w:pos="0"/>
        </w:tabs>
        <w:ind w:right="-58"/>
        <w:jc w:val="both"/>
        <w:rPr>
          <w:rFonts w:ascii="Times New Roman" w:hAnsi="Times New Roman" w:cs="Times New Roman"/>
          <w:lang w:val="en-GB"/>
        </w:rPr>
      </w:pPr>
    </w:p>
    <w:p w14:paraId="3663CE56" w14:textId="77777777" w:rsidR="0045714C" w:rsidRPr="007C477B" w:rsidRDefault="00287190" w:rsidP="005C6D4A">
      <w:pPr>
        <w:pStyle w:val="LEVEL1"/>
        <w:rPr>
          <w:lang w:val="en-GB"/>
        </w:rPr>
      </w:pPr>
      <w:bookmarkStart w:id="4" w:name="_Toc179809456"/>
      <w:r w:rsidRPr="007C477B">
        <w:rPr>
          <w:bCs/>
          <w:lang w:val="en-GB"/>
        </w:rPr>
        <w:t>Term of Agreement</w:t>
      </w:r>
      <w:bookmarkEnd w:id="4"/>
    </w:p>
    <w:p w14:paraId="2DEF8C44" w14:textId="77777777" w:rsidR="002D3BBE" w:rsidRPr="007C477B" w:rsidRDefault="002D3BBE" w:rsidP="002D3BBE">
      <w:pPr>
        <w:rPr>
          <w:rFonts w:ascii="Times New Roman" w:hAnsi="Times New Roman" w:cs="Times New Roman"/>
          <w:lang w:val="en-GB"/>
        </w:rPr>
      </w:pPr>
    </w:p>
    <w:p w14:paraId="1D0D8D47" w14:textId="77777777" w:rsidR="009910F6" w:rsidRPr="007C477B" w:rsidRDefault="00287190" w:rsidP="005C6D4A">
      <w:pPr>
        <w:pStyle w:val="LEVEL2"/>
        <w:rPr>
          <w:lang w:val="en-GB"/>
        </w:rPr>
      </w:pPr>
      <w:bookmarkStart w:id="5" w:name="_Ref42501715"/>
      <w:bookmarkStart w:id="6" w:name="_Ref42944154"/>
      <w:bookmarkStart w:id="7" w:name="_Ref43692199"/>
      <w:r w:rsidRPr="007C477B">
        <w:rPr>
          <w:lang w:val="en-GB"/>
        </w:rPr>
        <w:t>This Agreement enters into force at 00:00 on the 1</w:t>
      </w:r>
      <w:r w:rsidRPr="007C477B">
        <w:rPr>
          <w:vertAlign w:val="superscript"/>
          <w:lang w:val="en-GB"/>
        </w:rPr>
        <w:t>st</w:t>
      </w:r>
      <w:r w:rsidRPr="007C477B">
        <w:rPr>
          <w:lang w:val="en-GB"/>
        </w:rPr>
        <w:t xml:space="preserve"> day of the agreed calendar month after the Agreement has been concluded, provided that the BRP has submitted to the TSO the guarantees set out in section 12 below and the BRP has the information systems in place that enable the BRP to carry out its functions.</w:t>
      </w:r>
    </w:p>
    <w:bookmarkEnd w:id="5"/>
    <w:bookmarkEnd w:id="6"/>
    <w:bookmarkEnd w:id="7"/>
    <w:p w14:paraId="3928E550" w14:textId="5CA4102E" w:rsidR="00287190" w:rsidRPr="007C477B" w:rsidRDefault="00287190">
      <w:pPr>
        <w:ind w:right="-58"/>
        <w:jc w:val="both"/>
        <w:rPr>
          <w:rFonts w:ascii="Times New Roman" w:hAnsi="Times New Roman" w:cs="Times New Roman"/>
          <w:lang w:val="en-GB"/>
        </w:rPr>
      </w:pPr>
    </w:p>
    <w:p w14:paraId="70F2008E" w14:textId="77777777" w:rsidR="00287190" w:rsidRPr="007C477B" w:rsidRDefault="00287190">
      <w:pPr>
        <w:ind w:right="-58"/>
        <w:jc w:val="both"/>
        <w:rPr>
          <w:rFonts w:ascii="Times New Roman" w:hAnsi="Times New Roman" w:cs="Times New Roman"/>
          <w:lang w:val="en-GB"/>
        </w:rPr>
      </w:pPr>
    </w:p>
    <w:p w14:paraId="0F0C4744" w14:textId="77777777" w:rsidR="00287190" w:rsidRPr="007C477B" w:rsidRDefault="00287190" w:rsidP="005C6D4A">
      <w:pPr>
        <w:pStyle w:val="LEVEL1"/>
        <w:rPr>
          <w:lang w:val="en-GB"/>
        </w:rPr>
      </w:pPr>
      <w:r w:rsidRPr="007C477B">
        <w:rPr>
          <w:bCs/>
          <w:lang w:val="en-GB"/>
        </w:rPr>
        <w:t xml:space="preserve"> </w:t>
      </w:r>
      <w:bookmarkStart w:id="8" w:name="_Toc179809457"/>
      <w:r w:rsidRPr="007C477B">
        <w:rPr>
          <w:bCs/>
          <w:lang w:val="en-GB"/>
        </w:rPr>
        <w:t>Designation of Balance Area</w:t>
      </w:r>
      <w:bookmarkEnd w:id="8"/>
    </w:p>
    <w:p w14:paraId="6516C2F5" w14:textId="77777777" w:rsidR="00287190" w:rsidRPr="007C477B" w:rsidRDefault="00287190">
      <w:pPr>
        <w:pStyle w:val="Heading1"/>
        <w:tabs>
          <w:tab w:val="clear" w:pos="570"/>
        </w:tabs>
        <w:ind w:right="0" w:firstLine="0"/>
        <w:rPr>
          <w:rFonts w:ascii="Times New Roman" w:hAnsi="Times New Roman"/>
          <w:lang w:val="en-GB"/>
        </w:rPr>
      </w:pPr>
    </w:p>
    <w:p w14:paraId="3542273E" w14:textId="07D97116" w:rsidR="002745A7" w:rsidRPr="007C477B" w:rsidRDefault="00287190" w:rsidP="005C6D4A">
      <w:pPr>
        <w:pStyle w:val="LEVEL2"/>
        <w:rPr>
          <w:lang w:val="en-GB"/>
        </w:rPr>
      </w:pPr>
      <w:r w:rsidRPr="007C477B">
        <w:rPr>
          <w:lang w:val="en-GB"/>
        </w:rPr>
        <w:t>The data of the Balance Area are managed in the Data Hub.</w:t>
      </w:r>
    </w:p>
    <w:p w14:paraId="45E84120" w14:textId="46755DD7" w:rsidR="00EA6280" w:rsidRPr="007C477B" w:rsidRDefault="00287190" w:rsidP="005C6D4A">
      <w:pPr>
        <w:pStyle w:val="LEVEL2"/>
        <w:rPr>
          <w:lang w:val="en-GB"/>
        </w:rPr>
      </w:pPr>
      <w:r w:rsidRPr="007C477B">
        <w:rPr>
          <w:lang w:val="en-GB"/>
        </w:rPr>
        <w:t>In the event of changes in the open supply chain, the BRP shall submit an open supply agreement notice in the Data Hub. The notice must include the name and EIC code of the market participant entering or exiting the supply chain, the EIC code(s) of the measuring point(s), and the start and end dates of the open supply agreement. The above information shall be submitted in accordance with the format provided by the Data Hub and in compliance with the statutory requirements that regulate changes in the open supply chain.</w:t>
      </w:r>
    </w:p>
    <w:p w14:paraId="5BA2CA28" w14:textId="7C24B2AA" w:rsidR="003B04F7" w:rsidRPr="007C477B" w:rsidRDefault="003B04F7" w:rsidP="003B04F7">
      <w:pPr>
        <w:pStyle w:val="LEVEL1"/>
        <w:numPr>
          <w:ilvl w:val="0"/>
          <w:numId w:val="0"/>
        </w:numPr>
        <w:ind w:left="851" w:hanging="851"/>
        <w:rPr>
          <w:lang w:val="en-GB"/>
        </w:rPr>
      </w:pPr>
    </w:p>
    <w:p w14:paraId="16804469" w14:textId="77777777" w:rsidR="00EE4C5C" w:rsidRPr="007C477B" w:rsidRDefault="00EE4C5C" w:rsidP="003B04F7">
      <w:pPr>
        <w:pStyle w:val="LEVEL1"/>
        <w:numPr>
          <w:ilvl w:val="0"/>
          <w:numId w:val="0"/>
        </w:numPr>
        <w:ind w:left="851" w:hanging="851"/>
        <w:rPr>
          <w:lang w:val="en-GB"/>
        </w:rPr>
      </w:pPr>
    </w:p>
    <w:p w14:paraId="463AFC06" w14:textId="2AED0CE5" w:rsidR="003B04F7" w:rsidRPr="007C477B" w:rsidRDefault="003B04F7" w:rsidP="003B04F7">
      <w:pPr>
        <w:pStyle w:val="LEVEL1"/>
        <w:rPr>
          <w:lang w:val="en-GB"/>
        </w:rPr>
      </w:pPr>
      <w:bookmarkStart w:id="9" w:name="_Toc179809458"/>
      <w:r w:rsidRPr="007C477B">
        <w:rPr>
          <w:bCs/>
          <w:lang w:val="en-GB"/>
        </w:rPr>
        <w:t>Preconditions for becoming a BRP</w:t>
      </w:r>
      <w:bookmarkEnd w:id="9"/>
    </w:p>
    <w:p w14:paraId="5FE34A38" w14:textId="77777777" w:rsidR="003B04F7" w:rsidRPr="007C477B" w:rsidRDefault="003B04F7" w:rsidP="003B04F7">
      <w:pPr>
        <w:pStyle w:val="LEVEL1"/>
        <w:numPr>
          <w:ilvl w:val="0"/>
          <w:numId w:val="0"/>
        </w:numPr>
        <w:ind w:left="851"/>
        <w:rPr>
          <w:lang w:val="en-GB"/>
        </w:rPr>
      </w:pPr>
    </w:p>
    <w:p w14:paraId="26D00939" w14:textId="1F897D24" w:rsidR="003B04F7" w:rsidRPr="007C477B" w:rsidRDefault="003B04F7" w:rsidP="00CA3A2A">
      <w:pPr>
        <w:pStyle w:val="LEVEL2"/>
        <w:rPr>
          <w:lang w:val="en-GB"/>
        </w:rPr>
      </w:pPr>
      <w:r w:rsidRPr="007C477B">
        <w:rPr>
          <w:lang w:val="en-GB"/>
        </w:rPr>
        <w:t>To become a BRP, an entity must sign a Balance Agreement with Elering. For this purpose, the entity shall:</w:t>
      </w:r>
    </w:p>
    <w:p w14:paraId="34ECECFE" w14:textId="77777777" w:rsidR="003B04F7" w:rsidRPr="007C477B" w:rsidRDefault="003B04F7" w:rsidP="00CA3A2A">
      <w:pPr>
        <w:pStyle w:val="LEVEL3"/>
        <w:rPr>
          <w:lang w:val="en-GB"/>
        </w:rPr>
      </w:pPr>
      <w:r w:rsidRPr="007C477B">
        <w:rPr>
          <w:lang w:val="en-GB"/>
        </w:rPr>
        <w:t xml:space="preserve">submit an application for registration as a BRP to the general contact of the TSO on </w:t>
      </w:r>
      <w:proofErr w:type="gramStart"/>
      <w:r w:rsidRPr="007C477B">
        <w:rPr>
          <w:lang w:val="en-GB"/>
        </w:rPr>
        <w:t>info@elering.ee;</w:t>
      </w:r>
      <w:proofErr w:type="gramEnd"/>
    </w:p>
    <w:p w14:paraId="438E04CE" w14:textId="77777777" w:rsidR="003B04F7" w:rsidRPr="007C477B" w:rsidRDefault="003B04F7" w:rsidP="00CA3A2A">
      <w:pPr>
        <w:pStyle w:val="LEVEL3"/>
        <w:rPr>
          <w:lang w:val="en-GB"/>
        </w:rPr>
      </w:pPr>
      <w:r w:rsidRPr="007C477B">
        <w:rPr>
          <w:lang w:val="en-GB"/>
        </w:rPr>
        <w:t xml:space="preserve">own and have successfully tested information technology solutions for data exchange associated with the balance management processes in accordance with the data exchange rules provided by the </w:t>
      </w:r>
      <w:proofErr w:type="gramStart"/>
      <w:r w:rsidRPr="007C477B">
        <w:rPr>
          <w:lang w:val="en-GB"/>
        </w:rPr>
        <w:t>TSO;</w:t>
      </w:r>
      <w:proofErr w:type="gramEnd"/>
    </w:p>
    <w:p w14:paraId="7FBF8E6E" w14:textId="762E56DF" w:rsidR="003B04F7" w:rsidRPr="007C477B" w:rsidRDefault="003B04F7" w:rsidP="00CA3A2A">
      <w:pPr>
        <w:pStyle w:val="LEVEL3"/>
        <w:rPr>
          <w:lang w:val="en-GB"/>
        </w:rPr>
      </w:pPr>
      <w:r w:rsidRPr="007C477B">
        <w:rPr>
          <w:lang w:val="en-GB"/>
        </w:rPr>
        <w:t xml:space="preserve">sign a user contract with the TSO for the use of the Data Hub live </w:t>
      </w:r>
      <w:proofErr w:type="gramStart"/>
      <w:r w:rsidR="00CC1C00" w:rsidRPr="007C477B">
        <w:rPr>
          <w:lang w:val="en-GB"/>
        </w:rPr>
        <w:t>environment</w:t>
      </w:r>
      <w:r w:rsidRPr="007C477B">
        <w:rPr>
          <w:lang w:val="en-GB"/>
        </w:rPr>
        <w:t>;</w:t>
      </w:r>
      <w:proofErr w:type="gramEnd"/>
    </w:p>
    <w:p w14:paraId="6F01235A" w14:textId="4686B0C5" w:rsidR="00F62A39" w:rsidRPr="007C477B" w:rsidRDefault="003B04F7" w:rsidP="00CA3A2A">
      <w:pPr>
        <w:pStyle w:val="LEVEL3"/>
        <w:rPr>
          <w:lang w:val="en-GB"/>
        </w:rPr>
      </w:pPr>
      <w:r w:rsidRPr="007C477B">
        <w:rPr>
          <w:lang w:val="en-GB"/>
        </w:rPr>
        <w:t xml:space="preserve">pay or submit to the TSO guarantees as set out in section 12 of these Standard </w:t>
      </w:r>
      <w:proofErr w:type="gramStart"/>
      <w:r w:rsidRPr="007C477B">
        <w:rPr>
          <w:lang w:val="en-GB"/>
        </w:rPr>
        <w:t>Terms;</w:t>
      </w:r>
      <w:proofErr w:type="gramEnd"/>
    </w:p>
    <w:p w14:paraId="77CFD80A" w14:textId="2F5767A7" w:rsidR="004B7261" w:rsidRPr="007C477B" w:rsidRDefault="003B04F7" w:rsidP="006F28DF">
      <w:pPr>
        <w:pStyle w:val="LEVEL3"/>
        <w:rPr>
          <w:lang w:val="en-GB"/>
        </w:rPr>
      </w:pPr>
      <w:r w:rsidRPr="007C477B">
        <w:rPr>
          <w:lang w:val="en-GB"/>
        </w:rPr>
        <w:t>meet the requirements for a BRP as set out in the legislation and the Balance Agreement.</w:t>
      </w:r>
    </w:p>
    <w:p w14:paraId="04BAE9F8" w14:textId="017ACC3C" w:rsidR="00301AA6" w:rsidRPr="007C477B" w:rsidRDefault="00301AA6" w:rsidP="0026477D">
      <w:pPr>
        <w:pStyle w:val="LEVEL2"/>
        <w:numPr>
          <w:ilvl w:val="0"/>
          <w:numId w:val="0"/>
        </w:numPr>
        <w:rPr>
          <w:lang w:val="en-GB"/>
        </w:rPr>
      </w:pPr>
    </w:p>
    <w:p w14:paraId="11AE8C77" w14:textId="77777777" w:rsidR="00287190" w:rsidRPr="007C477B" w:rsidRDefault="00287190">
      <w:pPr>
        <w:pStyle w:val="Kommentaaritekst1"/>
        <w:rPr>
          <w:rFonts w:ascii="Times New Roman" w:hAnsi="Times New Roman" w:cs="Times New Roman"/>
          <w:lang w:val="en-GB"/>
        </w:rPr>
      </w:pPr>
    </w:p>
    <w:p w14:paraId="704F5BA3" w14:textId="77777777" w:rsidR="00287190" w:rsidRPr="007C477B" w:rsidRDefault="00287190">
      <w:pPr>
        <w:pStyle w:val="Kommentaaritekst1"/>
        <w:rPr>
          <w:rFonts w:ascii="Times New Roman" w:hAnsi="Times New Roman" w:cs="Times New Roman"/>
          <w:lang w:val="en-GB"/>
        </w:rPr>
      </w:pPr>
    </w:p>
    <w:p w14:paraId="2F7B7513" w14:textId="2EF86F4F" w:rsidR="00287190" w:rsidRPr="007C477B" w:rsidRDefault="00287190" w:rsidP="005C6D4A">
      <w:pPr>
        <w:pStyle w:val="LEVEL1"/>
        <w:rPr>
          <w:lang w:val="en-GB"/>
        </w:rPr>
      </w:pPr>
      <w:bookmarkStart w:id="10" w:name="_Toc179809459"/>
      <w:r w:rsidRPr="007C477B">
        <w:rPr>
          <w:bCs/>
          <w:lang w:val="en-GB"/>
        </w:rPr>
        <w:t>Balance planning</w:t>
      </w:r>
      <w:bookmarkEnd w:id="10"/>
    </w:p>
    <w:p w14:paraId="17CC0A40" w14:textId="77777777" w:rsidR="00F05B2C" w:rsidRPr="007C477B" w:rsidRDefault="00F05B2C" w:rsidP="003B04F7">
      <w:pPr>
        <w:pStyle w:val="LEVEL1"/>
        <w:numPr>
          <w:ilvl w:val="0"/>
          <w:numId w:val="0"/>
        </w:numPr>
        <w:ind w:left="567"/>
        <w:rPr>
          <w:lang w:val="en-GB"/>
        </w:rPr>
      </w:pPr>
    </w:p>
    <w:p w14:paraId="2E47334B" w14:textId="1DF76352" w:rsidR="00287190" w:rsidRPr="007C477B" w:rsidRDefault="00F05B2C" w:rsidP="00A14D32">
      <w:pPr>
        <w:pStyle w:val="LEVEL2"/>
        <w:rPr>
          <w:lang w:val="en-GB"/>
        </w:rPr>
      </w:pPr>
      <w:r w:rsidRPr="007C477B">
        <w:rPr>
          <w:lang w:val="en-GB"/>
        </w:rPr>
        <w:t>General requirements for balance planning.</w:t>
      </w:r>
    </w:p>
    <w:p w14:paraId="7C879278" w14:textId="77777777" w:rsidR="00287190" w:rsidRPr="007C477B" w:rsidRDefault="00287190" w:rsidP="00CA3A2A">
      <w:pPr>
        <w:pStyle w:val="LEVEL3"/>
        <w:rPr>
          <w:lang w:val="en-GB"/>
        </w:rPr>
      </w:pPr>
      <w:r w:rsidRPr="007C477B">
        <w:rPr>
          <w:lang w:val="en-GB"/>
        </w:rPr>
        <w:t>The Balance Plan the BRP submits to the TSO shall contain the following information to the accuracy of 0.1 MWh:</w:t>
      </w:r>
    </w:p>
    <w:p w14:paraId="780AF7B5" w14:textId="77777777" w:rsidR="00287190" w:rsidRPr="007C477B" w:rsidRDefault="00287190" w:rsidP="00CA3A2A">
      <w:pPr>
        <w:pStyle w:val="LEVEL4"/>
        <w:jc w:val="both"/>
        <w:rPr>
          <w:lang w:val="en-GB"/>
        </w:rPr>
      </w:pPr>
      <w:r w:rsidRPr="007C477B">
        <w:rPr>
          <w:lang w:val="en-GB"/>
        </w:rPr>
        <w:t>a detailed production schedule in which the own consumption of the power plants has been deducted. The following details shall be indicated separately:</w:t>
      </w:r>
    </w:p>
    <w:p w14:paraId="57CDCD2B" w14:textId="77777777" w:rsidR="00287190" w:rsidRPr="007C477B" w:rsidRDefault="00287190" w:rsidP="00CA3A2A">
      <w:pPr>
        <w:pStyle w:val="LEVEL5"/>
        <w:jc w:val="both"/>
        <w:rPr>
          <w:lang w:val="en-GB"/>
        </w:rPr>
      </w:pPr>
      <w:r w:rsidRPr="007C477B">
        <w:rPr>
          <w:lang w:val="en-GB"/>
        </w:rPr>
        <w:lastRenderedPageBreak/>
        <w:t xml:space="preserve">production schedules for all power stations whose nominal power production capacity exceeds 10 MW and for all generating units whose nominal power production capacity exceeds 10 </w:t>
      </w:r>
      <w:proofErr w:type="gramStart"/>
      <w:r w:rsidRPr="007C477B">
        <w:rPr>
          <w:lang w:val="en-GB"/>
        </w:rPr>
        <w:t>MW;</w:t>
      </w:r>
      <w:proofErr w:type="gramEnd"/>
    </w:p>
    <w:p w14:paraId="0D44D28D" w14:textId="7588A37D" w:rsidR="00BD638E" w:rsidRPr="007C477B" w:rsidRDefault="00BD638E" w:rsidP="00CA3A2A">
      <w:pPr>
        <w:pStyle w:val="LEVEL5"/>
        <w:jc w:val="both"/>
        <w:rPr>
          <w:lang w:val="en-GB"/>
        </w:rPr>
      </w:pPr>
      <w:r w:rsidRPr="007C477B">
        <w:rPr>
          <w:lang w:val="en-GB"/>
        </w:rPr>
        <w:t xml:space="preserve">combined production schedule for all power stations and generating units whose nominal power capacity is less than 10 MW and whose production schedules are not included in the plans submitted under clauses 7.1.1.1.c and </w:t>
      </w:r>
      <w:proofErr w:type="gramStart"/>
      <w:r w:rsidRPr="007C477B">
        <w:rPr>
          <w:lang w:val="en-GB"/>
        </w:rPr>
        <w:t>7.1.1.1.d;</w:t>
      </w:r>
      <w:proofErr w:type="gramEnd"/>
    </w:p>
    <w:p w14:paraId="244E1C3A" w14:textId="77777777" w:rsidR="00F62055" w:rsidRPr="007C477B" w:rsidRDefault="00F62055" w:rsidP="00CA3A2A">
      <w:pPr>
        <w:pStyle w:val="LEVEL5"/>
        <w:jc w:val="both"/>
        <w:rPr>
          <w:lang w:val="en-GB"/>
        </w:rPr>
      </w:pPr>
      <w:r w:rsidRPr="007C477B">
        <w:rPr>
          <w:lang w:val="en-GB"/>
        </w:rPr>
        <w:t xml:space="preserve">production schedules for all wind and solar power plants, the total nominal power capacity of which exceeds 1 </w:t>
      </w:r>
      <w:proofErr w:type="gramStart"/>
      <w:r w:rsidRPr="007C477B">
        <w:rPr>
          <w:lang w:val="en-GB"/>
        </w:rPr>
        <w:t>MW;</w:t>
      </w:r>
      <w:proofErr w:type="gramEnd"/>
    </w:p>
    <w:p w14:paraId="639DAEF7" w14:textId="77777777" w:rsidR="00287190" w:rsidRPr="007C477B" w:rsidRDefault="00F62055" w:rsidP="00CA3A2A">
      <w:pPr>
        <w:pStyle w:val="LEVEL5"/>
        <w:jc w:val="both"/>
        <w:rPr>
          <w:lang w:val="en-GB"/>
        </w:rPr>
      </w:pPr>
      <w:r w:rsidRPr="007C477B">
        <w:rPr>
          <w:lang w:val="en-GB"/>
        </w:rPr>
        <w:t xml:space="preserve">a separate combined production schedule for all wind and solar power plants, the total nominal power capacity of which is less than 1 </w:t>
      </w:r>
      <w:proofErr w:type="gramStart"/>
      <w:r w:rsidRPr="007C477B">
        <w:rPr>
          <w:lang w:val="en-GB"/>
        </w:rPr>
        <w:t>MW;</w:t>
      </w:r>
      <w:proofErr w:type="gramEnd"/>
    </w:p>
    <w:p w14:paraId="334E2807" w14:textId="77777777" w:rsidR="00287190" w:rsidRPr="007C477B" w:rsidRDefault="00287190" w:rsidP="00CA3A2A">
      <w:pPr>
        <w:pStyle w:val="LEVEL4"/>
        <w:jc w:val="both"/>
        <w:rPr>
          <w:lang w:val="en-GB"/>
        </w:rPr>
      </w:pPr>
      <w:r w:rsidRPr="007C477B">
        <w:rPr>
          <w:lang w:val="en-GB"/>
        </w:rPr>
        <w:t xml:space="preserve">total consumption in the BRP’s Balance </w:t>
      </w:r>
      <w:proofErr w:type="gramStart"/>
      <w:r w:rsidRPr="007C477B">
        <w:rPr>
          <w:lang w:val="en-GB"/>
        </w:rPr>
        <w:t>Area;</w:t>
      </w:r>
      <w:proofErr w:type="gramEnd"/>
    </w:p>
    <w:p w14:paraId="58625667" w14:textId="77777777" w:rsidR="00287190" w:rsidRPr="007C477B" w:rsidRDefault="00287190" w:rsidP="00CA3A2A">
      <w:pPr>
        <w:pStyle w:val="LEVEL4"/>
        <w:jc w:val="both"/>
        <w:rPr>
          <w:lang w:val="en-GB"/>
        </w:rPr>
      </w:pPr>
      <w:r w:rsidRPr="007C477B">
        <w:rPr>
          <w:lang w:val="en-GB"/>
        </w:rPr>
        <w:t xml:space="preserve">consolidated data on fixed supplies between market participants in the BRP’s Balance Area and other market participants in other BRP’ Balance Areas, listed per </w:t>
      </w:r>
      <w:proofErr w:type="gramStart"/>
      <w:r w:rsidRPr="007C477B">
        <w:rPr>
          <w:lang w:val="en-GB"/>
        </w:rPr>
        <w:t>BRP;</w:t>
      </w:r>
      <w:proofErr w:type="gramEnd"/>
    </w:p>
    <w:p w14:paraId="36B455BB" w14:textId="69E52E6D" w:rsidR="00F05B2C" w:rsidRPr="007C477B" w:rsidRDefault="00287190" w:rsidP="00CA3A2A">
      <w:pPr>
        <w:pStyle w:val="LEVEL4"/>
        <w:jc w:val="both"/>
        <w:rPr>
          <w:lang w:val="en-GB"/>
        </w:rPr>
      </w:pPr>
      <w:r w:rsidRPr="007C477B">
        <w:rPr>
          <w:lang w:val="en-GB"/>
        </w:rPr>
        <w:t>consolidated data on the power exchange fixed supplies of market participants in the BRP’s Balance Area.</w:t>
      </w:r>
    </w:p>
    <w:p w14:paraId="05CC4D54" w14:textId="3749C0DF" w:rsidR="00E4691C" w:rsidRPr="007C477B" w:rsidRDefault="00E4691C" w:rsidP="00CA3A2A">
      <w:pPr>
        <w:pStyle w:val="LEVEL3"/>
        <w:rPr>
          <w:lang w:val="en-GB"/>
        </w:rPr>
      </w:pPr>
      <w:r w:rsidRPr="007C477B">
        <w:rPr>
          <w:lang w:val="en-GB"/>
        </w:rPr>
        <w:t xml:space="preserve">The Balance Plan shall be submitted to the TSO electronically in the manner specified by the TSO </w:t>
      </w:r>
      <w:proofErr w:type="gramStart"/>
      <w:r w:rsidRPr="007C477B">
        <w:rPr>
          <w:lang w:val="en-GB"/>
        </w:rPr>
        <w:t>according</w:t>
      </w:r>
      <w:proofErr w:type="gramEnd"/>
      <w:r w:rsidRPr="007C477B">
        <w:rPr>
          <w:lang w:val="en-GB"/>
        </w:rPr>
        <w:t xml:space="preserve"> the form attached to the Agreement.</w:t>
      </w:r>
    </w:p>
    <w:p w14:paraId="19A6E801" w14:textId="77777777" w:rsidR="009910F6" w:rsidRPr="007C477B" w:rsidRDefault="00BB2A28" w:rsidP="00CA3A2A">
      <w:pPr>
        <w:pStyle w:val="LEVEL3"/>
        <w:rPr>
          <w:lang w:val="en-GB"/>
        </w:rPr>
      </w:pPr>
      <w:r w:rsidRPr="007C477B">
        <w:rPr>
          <w:lang w:val="en-GB"/>
        </w:rPr>
        <w:t>The day-ahead and intra-day Balance Plans the BRP submits to the TSO must be balanced for all Trading Periods. In the event of intra-day adjustments to the Balance Plan due to unforeseeable circumstances in the BRP’s balance portfolio, the impact of which lasts longer than one hour, the BRP may adjust its intra-day Balance Plan so that all hours closed for trading are balanced and the Balance Plan need not be balanced with respect to other hours.</w:t>
      </w:r>
    </w:p>
    <w:p w14:paraId="587E15AA" w14:textId="2C321D9D" w:rsidR="00F05B2C" w:rsidRPr="007C477B" w:rsidRDefault="00F05B2C" w:rsidP="00F05B2C">
      <w:pPr>
        <w:pStyle w:val="LEVEL2"/>
        <w:rPr>
          <w:lang w:val="en-GB"/>
        </w:rPr>
      </w:pPr>
      <w:r w:rsidRPr="007C477B">
        <w:rPr>
          <w:lang w:val="en-GB"/>
        </w:rPr>
        <w:t>Requirements for the submission of Balance Plans and day-ahead trading.</w:t>
      </w:r>
    </w:p>
    <w:p w14:paraId="5E193E63" w14:textId="1C52CAEA" w:rsidR="00DE59F8" w:rsidRPr="007C477B" w:rsidRDefault="00DE59F8" w:rsidP="003B04F7">
      <w:pPr>
        <w:pStyle w:val="LEVEL3"/>
        <w:rPr>
          <w:lang w:val="en-GB"/>
        </w:rPr>
      </w:pPr>
      <w:r w:rsidRPr="007C477B">
        <w:rPr>
          <w:lang w:val="en-GB"/>
        </w:rPr>
        <w:t>The BRP shall submit to the TSO the Balance Plan for the next day containing the data set out in clause 7.1 for each Trading Period every day no later than by 15:30.</w:t>
      </w:r>
    </w:p>
    <w:p w14:paraId="097B520E" w14:textId="03BC982D" w:rsidR="00A2364A" w:rsidRPr="007C477B" w:rsidRDefault="00DE59F8" w:rsidP="003B04F7">
      <w:pPr>
        <w:pStyle w:val="LEVEL3"/>
        <w:rPr>
          <w:lang w:val="en-GB"/>
        </w:rPr>
      </w:pPr>
      <w:r w:rsidRPr="007C477B">
        <w:rPr>
          <w:lang w:val="en-GB"/>
        </w:rPr>
        <w:t>If the TSO considers the Balance Plan impermissible due to technical reasons or due to the content of the plan, the TSO shall notify the BRP thereof and clarify the reasons as soon as possible, but no later than by 16:00.</w:t>
      </w:r>
    </w:p>
    <w:p w14:paraId="5B07A0C0" w14:textId="5F40540C" w:rsidR="00DE59F8" w:rsidRPr="007C477B" w:rsidRDefault="00DE59F8" w:rsidP="003B04F7">
      <w:pPr>
        <w:pStyle w:val="LEVEL3"/>
        <w:rPr>
          <w:lang w:val="en-GB"/>
        </w:rPr>
      </w:pPr>
      <w:r w:rsidRPr="007C477B">
        <w:rPr>
          <w:lang w:val="en-GB"/>
        </w:rPr>
        <w:t>If the data in the Balance Plan submitted by the BRP differ from those submitted by the power exchange operator, the TSO shall give priority to the data submitted by the power exchange operator.</w:t>
      </w:r>
    </w:p>
    <w:p w14:paraId="4EAED265" w14:textId="41E54912" w:rsidR="00497A8A" w:rsidRPr="007C477B" w:rsidRDefault="00497A8A" w:rsidP="003B04F7">
      <w:pPr>
        <w:pStyle w:val="LEVEL3"/>
        <w:rPr>
          <w:lang w:val="en-GB"/>
        </w:rPr>
      </w:pPr>
      <w:r w:rsidRPr="007C477B">
        <w:rPr>
          <w:lang w:val="en-GB"/>
        </w:rPr>
        <w:t>If the BRPs fail to reach an agreement on mutual fixed supplies, the TSO shall apply the lesser quantity rule i.e. confirm the supply by the BRP that submitted the lesser value.</w:t>
      </w:r>
    </w:p>
    <w:p w14:paraId="23CA5512" w14:textId="759C37CB" w:rsidR="00DE59F8" w:rsidRPr="007C477B" w:rsidRDefault="00DE59F8" w:rsidP="003B04F7">
      <w:pPr>
        <w:pStyle w:val="LEVEL3"/>
        <w:rPr>
          <w:lang w:val="en-GB"/>
        </w:rPr>
      </w:pPr>
      <w:bookmarkStart w:id="11" w:name="_Hlk178756655"/>
      <w:r w:rsidRPr="007C477B">
        <w:rPr>
          <w:lang w:val="en-GB"/>
        </w:rPr>
        <w:t>In the cases described in clause 7.2.2, the BRP shall submit to the TSO an adjusted Balance Plan containing mutual supplies coordinated with other BRPs as soon as possible but no later than by 16:30.</w:t>
      </w:r>
    </w:p>
    <w:bookmarkEnd w:id="11"/>
    <w:p w14:paraId="57B6C45A" w14:textId="1951FB30" w:rsidR="00A315C4" w:rsidRPr="007C477B" w:rsidRDefault="00A315C4" w:rsidP="00A315C4">
      <w:pPr>
        <w:pStyle w:val="LEVEL3"/>
        <w:rPr>
          <w:lang w:val="en-GB"/>
        </w:rPr>
      </w:pPr>
      <w:r w:rsidRPr="007C477B">
        <w:rPr>
          <w:lang w:val="en-GB"/>
        </w:rPr>
        <w:t>If the market operator has not published day-ahead market prices and the quantities of market transactions by 14:30, the TSO shall extend the deadline for submission of the Balance Plans of the BRPs set out in clause 7.2.1 by one hour from the moment of publication of day-ahead market prices and market transactions.</w:t>
      </w:r>
    </w:p>
    <w:p w14:paraId="242E47FE" w14:textId="3AC3CB47" w:rsidR="00DE59F8" w:rsidRPr="007C477B" w:rsidRDefault="00DE59F8" w:rsidP="003B04F7">
      <w:pPr>
        <w:pStyle w:val="LEVEL3"/>
        <w:rPr>
          <w:lang w:val="en-GB"/>
        </w:rPr>
      </w:pPr>
      <w:r w:rsidRPr="007C477B">
        <w:rPr>
          <w:lang w:val="en-GB"/>
        </w:rPr>
        <w:t>The TSO shall submit to the BRP the confirmed daily Balance Plan in the previous day:</w:t>
      </w:r>
    </w:p>
    <w:p w14:paraId="1E8C9472" w14:textId="2C4CA44E" w:rsidR="00DE59F8" w:rsidRPr="007C477B" w:rsidRDefault="00DE59F8" w:rsidP="003B04F7">
      <w:pPr>
        <w:pStyle w:val="LEVEL4"/>
        <w:rPr>
          <w:lang w:val="en-GB"/>
        </w:rPr>
      </w:pPr>
      <w:r w:rsidRPr="007C477B">
        <w:rPr>
          <w:lang w:val="en-GB"/>
        </w:rPr>
        <w:t xml:space="preserve">by 16:00 at the latest if the activity described in clause 7.2.2 did not </w:t>
      </w:r>
      <w:proofErr w:type="gramStart"/>
      <w:r w:rsidRPr="007C477B">
        <w:rPr>
          <w:lang w:val="en-GB"/>
        </w:rPr>
        <w:t>occur;</w:t>
      </w:r>
      <w:proofErr w:type="gramEnd"/>
    </w:p>
    <w:p w14:paraId="7E91ED13" w14:textId="31B91388" w:rsidR="00E30F6D" w:rsidRPr="007C477B" w:rsidRDefault="00DE59F8" w:rsidP="000B7394">
      <w:pPr>
        <w:pStyle w:val="LEVEL4"/>
        <w:rPr>
          <w:lang w:val="en-GB"/>
        </w:rPr>
      </w:pPr>
      <w:r w:rsidRPr="007C477B">
        <w:rPr>
          <w:lang w:val="en-GB"/>
        </w:rPr>
        <w:t xml:space="preserve">by 17:00 at the latest if the activity described in clause 7.2.2 did </w:t>
      </w:r>
      <w:proofErr w:type="gramStart"/>
      <w:r w:rsidRPr="007C477B">
        <w:rPr>
          <w:lang w:val="en-GB"/>
        </w:rPr>
        <w:t>occur;</w:t>
      </w:r>
      <w:bookmarkStart w:id="12" w:name="_Hlk172734132"/>
      <w:proofErr w:type="gramEnd"/>
    </w:p>
    <w:p w14:paraId="404450EB" w14:textId="3686318F" w:rsidR="000B7394" w:rsidRPr="007C477B" w:rsidRDefault="00A315C4" w:rsidP="000B7394">
      <w:pPr>
        <w:pStyle w:val="LEVEL4"/>
        <w:rPr>
          <w:lang w:val="en-GB"/>
        </w:rPr>
      </w:pPr>
      <w:r w:rsidRPr="007C477B">
        <w:rPr>
          <w:lang w:val="en-GB"/>
        </w:rPr>
        <w:t>if clause 7.2.6 has been applied, within 30 minutes of the deadline for submission of Balance Plans by BRPs.</w:t>
      </w:r>
      <w:bookmarkEnd w:id="12"/>
    </w:p>
    <w:p w14:paraId="55B029D5" w14:textId="44471E4D" w:rsidR="0097755D" w:rsidRPr="007C477B" w:rsidRDefault="0097755D" w:rsidP="0097755D">
      <w:pPr>
        <w:pStyle w:val="LEVEL2"/>
        <w:rPr>
          <w:lang w:val="en-GB"/>
        </w:rPr>
      </w:pPr>
      <w:r w:rsidRPr="007C477B">
        <w:rPr>
          <w:lang w:val="en-GB"/>
        </w:rPr>
        <w:t>Intra-day trading and changes to Balance Plans:</w:t>
      </w:r>
    </w:p>
    <w:p w14:paraId="0F7204BD" w14:textId="776CD525" w:rsidR="009958EB" w:rsidRPr="007C477B" w:rsidRDefault="00FA71B5" w:rsidP="003B04F7">
      <w:pPr>
        <w:pStyle w:val="LEVEL3"/>
        <w:rPr>
          <w:lang w:val="en-GB"/>
        </w:rPr>
      </w:pPr>
      <w:bookmarkStart w:id="13" w:name="_Ref511722816"/>
      <w:r w:rsidRPr="007C477B">
        <w:rPr>
          <w:lang w:val="en-GB"/>
        </w:rPr>
        <w:lastRenderedPageBreak/>
        <w:t>If the BRP or a market participant in its chain of open supply has traded via intra-day power exchange, or if the BRP wishes to change the fixed supplies with trades outside the power exchange (i.e. trade with other balance portfolios) specified in the Balance Plan, the BRP shall submit the change to the Balance Plan to the TSO no later than ten (10) minutes after the corresponding intra-day power exchange’s gate closure time. The Balance Plan must include all the hourly trades for the corresponding day carried out up until the market gate closure time of the respective hour.</w:t>
      </w:r>
      <w:bookmarkEnd w:id="13"/>
    </w:p>
    <w:p w14:paraId="242C7950" w14:textId="666430BA" w:rsidR="009D16CA" w:rsidRPr="007C477B" w:rsidRDefault="009D16CA" w:rsidP="003B04F7">
      <w:pPr>
        <w:pStyle w:val="LEVEL3"/>
        <w:rPr>
          <w:lang w:val="en-GB"/>
        </w:rPr>
      </w:pPr>
      <w:r w:rsidRPr="007C477B">
        <w:rPr>
          <w:lang w:val="en-GB"/>
        </w:rPr>
        <w:t>The TSO shall confirm the changes to the Balance Plan submitted in accordance with clause 7.3.1 only if a corresponding request has also been received from the BRP whose balance is affected by the change or if the TSO has received the corresponding data from the power exchange operator and if the changes are technically admissible.</w:t>
      </w:r>
    </w:p>
    <w:p w14:paraId="4DCC367B" w14:textId="77777777" w:rsidR="009910F6" w:rsidRPr="007C477B" w:rsidRDefault="00FA71B5" w:rsidP="003B04F7">
      <w:pPr>
        <w:pStyle w:val="LEVEL3"/>
        <w:rPr>
          <w:lang w:val="en-GB"/>
        </w:rPr>
      </w:pPr>
      <w:r w:rsidRPr="007C477B">
        <w:rPr>
          <w:lang w:val="en-GB"/>
        </w:rPr>
        <w:t>Should the data submitted by the BRP differ from those submitted by power exchange operator, the TSO shall give priority to the latter.</w:t>
      </w:r>
    </w:p>
    <w:p w14:paraId="3FFD5659" w14:textId="77777777" w:rsidR="009910F6" w:rsidRPr="007C477B" w:rsidRDefault="00050E81" w:rsidP="003B04F7">
      <w:pPr>
        <w:pStyle w:val="LEVEL3"/>
        <w:rPr>
          <w:lang w:val="en-GB"/>
        </w:rPr>
      </w:pPr>
      <w:r w:rsidRPr="007C477B">
        <w:rPr>
          <w:lang w:val="en-GB"/>
        </w:rPr>
        <w:t>Should the data submitted by the BRP be inconsistent with those submitted by another BRP by the deadline for submitting the Balance Plan set out in clause 7.3.1, the TSO shall not approve the change, and the Balance Plan for the corresponding Trading Period, which the TSO previously approved, shall be used instead.</w:t>
      </w:r>
    </w:p>
    <w:p w14:paraId="7508840D" w14:textId="2E52F7E8" w:rsidR="00FA71B5" w:rsidRPr="007C477B" w:rsidRDefault="00FA71B5" w:rsidP="003B04F7">
      <w:pPr>
        <w:pStyle w:val="LEVEL3"/>
        <w:rPr>
          <w:lang w:val="en-GB"/>
        </w:rPr>
      </w:pPr>
      <w:r w:rsidRPr="007C477B">
        <w:rPr>
          <w:lang w:val="en-GB"/>
        </w:rPr>
        <w:t>The TSO shall notify the BRP of the final adjusted Balance Plan no later than ten (10) minutes prior to the beginning of the Trading Period.</w:t>
      </w:r>
    </w:p>
    <w:p w14:paraId="62BED936" w14:textId="3694F197" w:rsidR="00FA71B5" w:rsidRPr="007C477B" w:rsidRDefault="00FA71B5" w:rsidP="003B04F7">
      <w:pPr>
        <w:pStyle w:val="LEVEL3"/>
        <w:rPr>
          <w:lang w:val="en-GB"/>
        </w:rPr>
      </w:pPr>
      <w:r w:rsidRPr="007C477B">
        <w:rPr>
          <w:lang w:val="en-GB"/>
        </w:rPr>
        <w:t xml:space="preserve">Supplies agreed upon with the TSO </w:t>
      </w:r>
      <w:proofErr w:type="gramStart"/>
      <w:r w:rsidRPr="007C477B">
        <w:rPr>
          <w:lang w:val="en-GB"/>
        </w:rPr>
        <w:t>in the course of</w:t>
      </w:r>
      <w:proofErr w:type="gramEnd"/>
      <w:r w:rsidRPr="007C477B">
        <w:rPr>
          <w:lang w:val="en-GB"/>
        </w:rPr>
        <w:t xml:space="preserve"> adjusting the balance shall be regarded as a fixed supply upon the balance settlement.</w:t>
      </w:r>
    </w:p>
    <w:p w14:paraId="4E9FDB70" w14:textId="001F5F72" w:rsidR="005C6D4A" w:rsidRPr="007C477B" w:rsidRDefault="00FA71B5" w:rsidP="003B04F7">
      <w:pPr>
        <w:pStyle w:val="LEVEL3"/>
        <w:rPr>
          <w:lang w:val="en-GB"/>
        </w:rPr>
      </w:pPr>
      <w:r w:rsidRPr="007C477B">
        <w:rPr>
          <w:lang w:val="en-GB"/>
        </w:rPr>
        <w:t>Trading on the intra-day power exchange is subject to the rules of the power exchange operator.</w:t>
      </w:r>
    </w:p>
    <w:p w14:paraId="477F1B42" w14:textId="77777777" w:rsidR="009910F6" w:rsidRPr="007C477B" w:rsidRDefault="003B04F7" w:rsidP="00CA3A2A">
      <w:pPr>
        <w:pStyle w:val="LEVEL3"/>
        <w:rPr>
          <w:lang w:val="en-GB"/>
        </w:rPr>
      </w:pPr>
      <w:proofErr w:type="gramStart"/>
      <w:r w:rsidRPr="007C477B">
        <w:rPr>
          <w:lang w:val="en-GB"/>
        </w:rPr>
        <w:t>In the event that</w:t>
      </w:r>
      <w:proofErr w:type="gramEnd"/>
      <w:r w:rsidRPr="007C477B">
        <w:rPr>
          <w:lang w:val="en-GB"/>
        </w:rPr>
        <w:t xml:space="preserve"> the BRPs wish to make changes to their bilateral fixed supplies after the intra-day gate closure time, such changes shall be carried out bilaterally between respective BRPs outside of balance planning and settlement procedures carried out by the TSO.</w:t>
      </w:r>
    </w:p>
    <w:p w14:paraId="4A6AE5FA" w14:textId="74E670B7" w:rsidR="00466C85" w:rsidRPr="007C477B" w:rsidRDefault="00466C85" w:rsidP="00466C85">
      <w:pPr>
        <w:pStyle w:val="LEVEL3"/>
        <w:numPr>
          <w:ilvl w:val="0"/>
          <w:numId w:val="0"/>
        </w:numPr>
        <w:ind w:left="851"/>
        <w:rPr>
          <w:lang w:val="en-GB"/>
        </w:rPr>
      </w:pPr>
    </w:p>
    <w:p w14:paraId="0F206977" w14:textId="77777777" w:rsidR="00F62A39" w:rsidRPr="007C477B" w:rsidRDefault="00F62A39" w:rsidP="00F62A39">
      <w:pPr>
        <w:pStyle w:val="LEVEL2"/>
        <w:numPr>
          <w:ilvl w:val="0"/>
          <w:numId w:val="0"/>
        </w:numPr>
        <w:ind w:left="851"/>
        <w:rPr>
          <w:rFonts w:cs="Times New Roman"/>
          <w:lang w:val="en-GB"/>
        </w:rPr>
      </w:pPr>
    </w:p>
    <w:p w14:paraId="5AA9F689" w14:textId="589C6050" w:rsidR="00287190" w:rsidRPr="007C477B" w:rsidRDefault="00287190" w:rsidP="00B81D03">
      <w:pPr>
        <w:pStyle w:val="LEVEL1"/>
        <w:rPr>
          <w:lang w:val="en-GB"/>
        </w:rPr>
      </w:pPr>
      <w:bookmarkStart w:id="14" w:name="_Toc179809460"/>
      <w:r w:rsidRPr="007C477B">
        <w:rPr>
          <w:bCs/>
          <w:lang w:val="en-GB"/>
        </w:rPr>
        <w:t>Balance settlement</w:t>
      </w:r>
      <w:bookmarkEnd w:id="14"/>
    </w:p>
    <w:p w14:paraId="4563C920" w14:textId="77777777" w:rsidR="00287190" w:rsidRPr="007C477B" w:rsidRDefault="00287190">
      <w:pPr>
        <w:rPr>
          <w:rFonts w:ascii="Times New Roman" w:hAnsi="Times New Roman" w:cs="Times New Roman"/>
          <w:lang w:val="en-GB"/>
        </w:rPr>
      </w:pPr>
    </w:p>
    <w:p w14:paraId="7326695A" w14:textId="77777777" w:rsidR="009910F6" w:rsidRPr="007C477B" w:rsidRDefault="00287190" w:rsidP="00B81D03">
      <w:pPr>
        <w:pStyle w:val="LEVEL2"/>
        <w:rPr>
          <w:lang w:val="en-GB"/>
        </w:rPr>
      </w:pPr>
      <w:r w:rsidRPr="007C477B">
        <w:rPr>
          <w:lang w:val="en-GB"/>
        </w:rPr>
        <w:t>The TSO shall calculate the Imbalance bought or sold by the BRP, accurate to within 1 kWh, for each Imbalance Settlement Period.</w:t>
      </w:r>
    </w:p>
    <w:p w14:paraId="2BEEB279" w14:textId="724599B3" w:rsidR="00D74C87" w:rsidRPr="007C477B" w:rsidRDefault="00287190" w:rsidP="00B81D03">
      <w:pPr>
        <w:pStyle w:val="LEVEL2"/>
        <w:rPr>
          <w:lang w:val="en-GB"/>
        </w:rPr>
      </w:pPr>
      <w:r w:rsidRPr="007C477B">
        <w:rPr>
          <w:lang w:val="en-GB"/>
        </w:rPr>
        <w:t xml:space="preserve">The TSO shall calculate the Imbalance for each Imbalance Settlement Period as a sum of the total of measured supplies of metering points in the BRP’s Balance Area, the total of fixed supplies and the total of Balancing Energy supplies used between the TSO and the market participants in the BRP’s Balance Area. When calculating the Imbalance, supplies injected into or bought from the grid shall be </w:t>
      </w:r>
      <w:proofErr w:type="gramStart"/>
      <w:r w:rsidRPr="007C477B">
        <w:rPr>
          <w:lang w:val="en-GB"/>
        </w:rPr>
        <w:t>taken into account</w:t>
      </w:r>
      <w:proofErr w:type="gramEnd"/>
      <w:r w:rsidRPr="007C477B">
        <w:rPr>
          <w:lang w:val="en-GB"/>
        </w:rPr>
        <w:t xml:space="preserve"> with a “+” sign and supplies withdrawn or sold from the grid shall be taken into account with a “–” sign. The </w:t>
      </w:r>
      <w:proofErr w:type="gramStart"/>
      <w:r w:rsidRPr="007C477B">
        <w:rPr>
          <w:lang w:val="en-GB"/>
        </w:rPr>
        <w:t>amount</w:t>
      </w:r>
      <w:proofErr w:type="gramEnd"/>
      <w:r w:rsidRPr="007C477B">
        <w:rPr>
          <w:lang w:val="en-GB"/>
        </w:rPr>
        <w:t xml:space="preserve"> of supplies measured for the distribution network operator’s BRP is calculated as the total quantities supplied, which are attained from the network operator’s border metering points, from which the measured supplies of the market participants belonging to other BRPs’ Balancing Areas are deducted.</w:t>
      </w:r>
    </w:p>
    <w:p w14:paraId="7F41A365" w14:textId="2248730F" w:rsidR="00287190" w:rsidRPr="007C477B" w:rsidRDefault="00287190" w:rsidP="00B81D03">
      <w:pPr>
        <w:pStyle w:val="LEVEL2"/>
        <w:rPr>
          <w:lang w:val="en-GB"/>
        </w:rPr>
      </w:pPr>
      <w:bookmarkStart w:id="15" w:name="_Ref49330833"/>
      <w:r w:rsidRPr="007C477B">
        <w:rPr>
          <w:lang w:val="en-GB"/>
        </w:rPr>
        <w:t>The TSO shall submit to the BRP a report (hereinafter referred to as the Balance Report) for each Imbalance Settlement Period that shall contain the following information:</w:t>
      </w:r>
      <w:bookmarkEnd w:id="15"/>
    </w:p>
    <w:p w14:paraId="142658EC" w14:textId="6EDE5934" w:rsidR="00287190" w:rsidRPr="007C477B" w:rsidRDefault="00287190" w:rsidP="00B57C20">
      <w:pPr>
        <w:pStyle w:val="LEVEL3"/>
        <w:rPr>
          <w:lang w:val="en-GB"/>
        </w:rPr>
      </w:pPr>
      <w:r w:rsidRPr="007C477B">
        <w:rPr>
          <w:lang w:val="en-GB"/>
        </w:rPr>
        <w:t xml:space="preserve">the total of the BRP’s measured supplies in the BRP’s Balance </w:t>
      </w:r>
      <w:proofErr w:type="gramStart"/>
      <w:r w:rsidRPr="007C477B">
        <w:rPr>
          <w:lang w:val="en-GB"/>
        </w:rPr>
        <w:t>Area;</w:t>
      </w:r>
      <w:proofErr w:type="gramEnd"/>
    </w:p>
    <w:p w14:paraId="1E2E19B2" w14:textId="05190A9A" w:rsidR="00287190" w:rsidRPr="007C477B" w:rsidRDefault="00287190" w:rsidP="00B57C20">
      <w:pPr>
        <w:pStyle w:val="LEVEL3"/>
        <w:rPr>
          <w:lang w:val="en-GB"/>
        </w:rPr>
      </w:pPr>
      <w:r w:rsidRPr="007C477B">
        <w:rPr>
          <w:lang w:val="en-GB"/>
        </w:rPr>
        <w:t xml:space="preserve">the total of the BRP’s fixed </w:t>
      </w:r>
      <w:proofErr w:type="gramStart"/>
      <w:r w:rsidRPr="007C477B">
        <w:rPr>
          <w:lang w:val="en-GB"/>
        </w:rPr>
        <w:t>supplies;</w:t>
      </w:r>
      <w:proofErr w:type="gramEnd"/>
    </w:p>
    <w:p w14:paraId="7B1AE65F" w14:textId="77777777" w:rsidR="009910F6" w:rsidRPr="007C477B" w:rsidRDefault="00D01CD0" w:rsidP="008D20B9">
      <w:pPr>
        <w:pStyle w:val="LEVEL3"/>
        <w:rPr>
          <w:lang w:val="en-GB"/>
        </w:rPr>
      </w:pPr>
      <w:bookmarkStart w:id="16" w:name="_Ref49565304"/>
      <w:r w:rsidRPr="007C477B">
        <w:rPr>
          <w:lang w:val="en-GB"/>
        </w:rPr>
        <w:lastRenderedPageBreak/>
        <w:t xml:space="preserve">total Balancing Energy Supplies between the TSP and market participants in the BRP’s Balance Area activated on the instructions of the </w:t>
      </w:r>
      <w:proofErr w:type="gramStart"/>
      <w:r w:rsidRPr="007C477B">
        <w:rPr>
          <w:lang w:val="en-GB"/>
        </w:rPr>
        <w:t>TSO</w:t>
      </w:r>
      <w:bookmarkEnd w:id="16"/>
      <w:r w:rsidRPr="007C477B">
        <w:rPr>
          <w:lang w:val="en-GB"/>
        </w:rPr>
        <w:t>;</w:t>
      </w:r>
      <w:proofErr w:type="gramEnd"/>
    </w:p>
    <w:p w14:paraId="47D4D78B" w14:textId="23A48F51" w:rsidR="008D20B9" w:rsidRPr="007C477B" w:rsidRDefault="00D01CD0" w:rsidP="00D01CD0">
      <w:pPr>
        <w:pStyle w:val="LEVEL4"/>
        <w:rPr>
          <w:lang w:val="en-GB"/>
        </w:rPr>
      </w:pPr>
      <w:r w:rsidRPr="007C477B">
        <w:rPr>
          <w:lang w:val="en-GB"/>
        </w:rPr>
        <w:t xml:space="preserve">total Balancing Energy Supplies for consumption management in the BRP’s Balance Area and the cost of these </w:t>
      </w:r>
      <w:proofErr w:type="gramStart"/>
      <w:r w:rsidRPr="007C477B">
        <w:rPr>
          <w:lang w:val="en-GB"/>
        </w:rPr>
        <w:t>supplies;</w:t>
      </w:r>
      <w:proofErr w:type="gramEnd"/>
    </w:p>
    <w:p w14:paraId="3693A638" w14:textId="226DADA5" w:rsidR="00287190" w:rsidRPr="007C477B" w:rsidRDefault="00287190" w:rsidP="00B81D03">
      <w:pPr>
        <w:pStyle w:val="LEVEL3"/>
        <w:rPr>
          <w:lang w:val="en-GB"/>
        </w:rPr>
      </w:pPr>
      <w:bookmarkStart w:id="17" w:name="_Ref49565316"/>
      <w:r w:rsidRPr="007C477B">
        <w:rPr>
          <w:lang w:val="en-GB"/>
        </w:rPr>
        <w:t xml:space="preserve">the amount of the BRP’s Imbalance that does not contain Balancing Energy Supplies in events specified in point </w:t>
      </w:r>
      <w:proofErr w:type="gramStart"/>
      <w:r w:rsidRPr="007C477B">
        <w:rPr>
          <w:lang w:val="en-GB"/>
        </w:rPr>
        <w:t>8.3.3;</w:t>
      </w:r>
      <w:bookmarkEnd w:id="17"/>
      <w:proofErr w:type="gramEnd"/>
    </w:p>
    <w:p w14:paraId="595C8643" w14:textId="03920742" w:rsidR="00256521" w:rsidRPr="007C477B" w:rsidRDefault="00D01CD0" w:rsidP="00B81D03">
      <w:pPr>
        <w:pStyle w:val="LEVEL3"/>
        <w:rPr>
          <w:lang w:val="en-GB"/>
        </w:rPr>
      </w:pPr>
      <w:bookmarkStart w:id="18" w:name="_Ref52003597"/>
      <w:r w:rsidRPr="007C477B">
        <w:rPr>
          <w:lang w:val="en-GB"/>
        </w:rPr>
        <w:t xml:space="preserve">the Imbalance Price and the total cost of Imbalance Energy bought or </w:t>
      </w:r>
      <w:proofErr w:type="gramStart"/>
      <w:r w:rsidRPr="007C477B">
        <w:rPr>
          <w:lang w:val="en-GB"/>
        </w:rPr>
        <w:t>sold;</w:t>
      </w:r>
      <w:bookmarkStart w:id="19" w:name="_Ref49567941"/>
      <w:bookmarkEnd w:id="18"/>
      <w:proofErr w:type="gramEnd"/>
    </w:p>
    <w:p w14:paraId="1BCACCD9" w14:textId="77777777" w:rsidR="009910F6" w:rsidRPr="007C477B" w:rsidRDefault="00D01CD0" w:rsidP="00B81D03">
      <w:pPr>
        <w:pStyle w:val="LEVEL3"/>
        <w:rPr>
          <w:lang w:val="en-GB"/>
        </w:rPr>
      </w:pPr>
      <w:r w:rsidRPr="007C477B">
        <w:rPr>
          <w:lang w:val="en-GB"/>
        </w:rPr>
        <w:t xml:space="preserve">the Imbalance Energy Total Cost, the Balance Service Full Cost and the total cost of Balancing Energy Supplies for consumption management during Accounting </w:t>
      </w:r>
      <w:proofErr w:type="gramStart"/>
      <w:r w:rsidRPr="007C477B">
        <w:rPr>
          <w:lang w:val="en-GB"/>
        </w:rPr>
        <w:t>Period;</w:t>
      </w:r>
      <w:proofErr w:type="gramEnd"/>
    </w:p>
    <w:p w14:paraId="26023AF3" w14:textId="77777777" w:rsidR="009910F6" w:rsidRPr="007C477B" w:rsidRDefault="00D01CD0" w:rsidP="008D20B9">
      <w:pPr>
        <w:pStyle w:val="LEVEL3"/>
        <w:rPr>
          <w:lang w:val="en-GB"/>
        </w:rPr>
      </w:pPr>
      <w:r w:rsidRPr="007C477B">
        <w:rPr>
          <w:lang w:val="en-GB"/>
        </w:rPr>
        <w:t>adjustments for the Imbalance Energy Total Cost, the Balance Service Full Cost and the total cost of Balancing Energy Supplies for consumption management bought or sold during previous Accounting Periods.</w:t>
      </w:r>
      <w:bookmarkEnd w:id="19"/>
    </w:p>
    <w:p w14:paraId="1CB0F081" w14:textId="2E8E593D" w:rsidR="00287190" w:rsidRPr="007C477B" w:rsidRDefault="00287190" w:rsidP="00B81D03">
      <w:pPr>
        <w:pStyle w:val="LEVEL2"/>
        <w:rPr>
          <w:lang w:val="en-GB"/>
        </w:rPr>
      </w:pPr>
      <w:r w:rsidRPr="007C477B">
        <w:rPr>
          <w:lang w:val="en-GB"/>
        </w:rPr>
        <w:t>Preliminary settlement shall be carried out each month as follows:</w:t>
      </w:r>
    </w:p>
    <w:p w14:paraId="4B0733EB" w14:textId="4D25CB94" w:rsidR="009373A9" w:rsidRPr="007C477B" w:rsidRDefault="00361E61" w:rsidP="00B81D03">
      <w:pPr>
        <w:pStyle w:val="LEVEL3"/>
        <w:rPr>
          <w:lang w:val="en-GB"/>
        </w:rPr>
      </w:pPr>
      <w:r w:rsidRPr="007C477B">
        <w:rPr>
          <w:lang w:val="en-GB"/>
        </w:rPr>
        <w:t>The metering data from each metering point and Balancing Energy Supplies for consumption management are available to the parties in the Data Hub.</w:t>
      </w:r>
    </w:p>
    <w:p w14:paraId="6E5F9AE8" w14:textId="54731ACF" w:rsidR="00361E61" w:rsidRPr="007C477B" w:rsidRDefault="009373A9" w:rsidP="00B81D03">
      <w:pPr>
        <w:pStyle w:val="LEVEL3"/>
        <w:rPr>
          <w:lang w:val="en-GB"/>
        </w:rPr>
      </w:pPr>
      <w:r w:rsidRPr="007C477B">
        <w:rPr>
          <w:lang w:val="en-GB"/>
        </w:rPr>
        <w:t>The aggregated measured supplies for the Imbalance Settlement Periods of the accounting month and Balanc</w:t>
      </w:r>
      <w:r w:rsidR="00CC1C00" w:rsidRPr="007C477B">
        <w:rPr>
          <w:lang w:val="en-GB"/>
        </w:rPr>
        <w:t>ing</w:t>
      </w:r>
      <w:r w:rsidRPr="007C477B">
        <w:rPr>
          <w:lang w:val="en-GB"/>
        </w:rPr>
        <w:t xml:space="preserve"> Energy Supplies for consumption management in the BRP’s Balance Area for the preliminary balance report shall be calculated in the Data Hub by the 8</w:t>
      </w:r>
      <w:r w:rsidRPr="007C477B">
        <w:rPr>
          <w:vertAlign w:val="superscript"/>
          <w:lang w:val="en-GB"/>
        </w:rPr>
        <w:t>th</w:t>
      </w:r>
      <w:r w:rsidRPr="007C477B">
        <w:rPr>
          <w:lang w:val="en-GB"/>
        </w:rPr>
        <w:t xml:space="preserve"> day of each month.</w:t>
      </w:r>
    </w:p>
    <w:p w14:paraId="0BA3F0F9" w14:textId="77777777" w:rsidR="009910F6" w:rsidRPr="007C477B" w:rsidRDefault="00E0558F" w:rsidP="00B81D03">
      <w:pPr>
        <w:pStyle w:val="LEVEL3"/>
        <w:rPr>
          <w:lang w:val="en-GB"/>
        </w:rPr>
      </w:pPr>
      <w:r w:rsidRPr="007C477B">
        <w:rPr>
          <w:lang w:val="en-GB"/>
        </w:rPr>
        <w:t>The TSO shall submit the preliminary balance report for the month to the BRP no later than by 12:00 the next working day after receiving the information specified in clause 8.4.2.</w:t>
      </w:r>
    </w:p>
    <w:p w14:paraId="3273D17D" w14:textId="3E9C4230" w:rsidR="00287190" w:rsidRPr="007C477B" w:rsidRDefault="00287190" w:rsidP="00B81D03">
      <w:pPr>
        <w:pStyle w:val="LEVEL2"/>
        <w:rPr>
          <w:lang w:val="en-GB"/>
        </w:rPr>
      </w:pPr>
      <w:r w:rsidRPr="007C477B">
        <w:rPr>
          <w:lang w:val="en-GB"/>
        </w:rPr>
        <w:t>To settle the final balance:</w:t>
      </w:r>
      <w:bookmarkStart w:id="20" w:name="_Ref49321964"/>
    </w:p>
    <w:p w14:paraId="20386BB3" w14:textId="2C7E94D3" w:rsidR="009373A9" w:rsidRPr="007C477B" w:rsidRDefault="009373A9" w:rsidP="00B81D03">
      <w:pPr>
        <w:pStyle w:val="LEVEL3"/>
        <w:rPr>
          <w:lang w:val="en-GB"/>
        </w:rPr>
      </w:pPr>
      <w:bookmarkStart w:id="21" w:name="_Ref511675006"/>
      <w:bookmarkStart w:id="22" w:name="_Ref49323020"/>
      <w:r w:rsidRPr="007C477B">
        <w:rPr>
          <w:lang w:val="en-GB"/>
        </w:rPr>
        <w:t>The aggregated measured supplies and Balancing Energy Supplies for consumption management in the BRP’s Balance Area for the final balance report shall be calculated in the Data Hub two months after the corresponding accounting month on the 1</w:t>
      </w:r>
      <w:r w:rsidRPr="007C477B">
        <w:rPr>
          <w:vertAlign w:val="superscript"/>
          <w:lang w:val="en-GB"/>
        </w:rPr>
        <w:t>st</w:t>
      </w:r>
      <w:r w:rsidRPr="007C477B">
        <w:rPr>
          <w:lang w:val="en-GB"/>
        </w:rPr>
        <w:t xml:space="preserve"> day of the month.</w:t>
      </w:r>
      <w:bookmarkEnd w:id="21"/>
    </w:p>
    <w:p w14:paraId="27F10441" w14:textId="77777777" w:rsidR="009910F6" w:rsidRPr="007C477B" w:rsidRDefault="00287190" w:rsidP="00064AE0">
      <w:pPr>
        <w:pStyle w:val="LEVEL3"/>
        <w:rPr>
          <w:lang w:val="en-GB"/>
        </w:rPr>
      </w:pPr>
      <w:bookmarkStart w:id="23" w:name="_Ref49574191"/>
      <w:bookmarkEnd w:id="20"/>
      <w:bookmarkEnd w:id="22"/>
      <w:r w:rsidRPr="007C477B">
        <w:rPr>
          <w:lang w:val="en-GB"/>
        </w:rPr>
        <w:t>The TSO shall submit to the BRP a final balance report no later than by the end of the next working day after the transmission of the aggregate measured supplies in the Data Hub as specified in clause 8.5.1.</w:t>
      </w:r>
      <w:bookmarkEnd w:id="23"/>
    </w:p>
    <w:p w14:paraId="38411359" w14:textId="2B604984" w:rsidR="00466C85" w:rsidRPr="007C477B" w:rsidRDefault="00466C85">
      <w:pPr>
        <w:jc w:val="both"/>
        <w:rPr>
          <w:rFonts w:ascii="Times New Roman" w:hAnsi="Times New Roman" w:cs="Times New Roman"/>
          <w:lang w:val="en-GB"/>
        </w:rPr>
      </w:pPr>
    </w:p>
    <w:p w14:paraId="47C12AE1" w14:textId="77777777" w:rsidR="00F00E7E" w:rsidRPr="007C477B" w:rsidRDefault="00F00E7E">
      <w:pPr>
        <w:jc w:val="both"/>
        <w:rPr>
          <w:rFonts w:ascii="Times New Roman" w:hAnsi="Times New Roman" w:cs="Times New Roman"/>
          <w:lang w:val="en-GB"/>
        </w:rPr>
      </w:pPr>
    </w:p>
    <w:p w14:paraId="7C00F5B1" w14:textId="4E9D20E8" w:rsidR="00D56487" w:rsidRPr="007C477B" w:rsidRDefault="00D56487" w:rsidP="00B81D03">
      <w:pPr>
        <w:pStyle w:val="LEVEL1"/>
        <w:rPr>
          <w:lang w:val="en-GB"/>
        </w:rPr>
      </w:pPr>
      <w:bookmarkStart w:id="24" w:name="_Toc179809461"/>
      <w:r w:rsidRPr="007C477B">
        <w:rPr>
          <w:bCs/>
          <w:lang w:val="en-GB"/>
        </w:rPr>
        <w:t>Imbalance Price</w:t>
      </w:r>
      <w:bookmarkEnd w:id="24"/>
    </w:p>
    <w:p w14:paraId="7D044396" w14:textId="77777777" w:rsidR="00D56487" w:rsidRPr="007C477B" w:rsidRDefault="00D56487" w:rsidP="00575997">
      <w:pPr>
        <w:pStyle w:val="LEVEL1"/>
        <w:numPr>
          <w:ilvl w:val="0"/>
          <w:numId w:val="0"/>
        </w:numPr>
        <w:ind w:left="851"/>
        <w:rPr>
          <w:lang w:val="en-GB"/>
        </w:rPr>
      </w:pPr>
    </w:p>
    <w:p w14:paraId="0F7831AB" w14:textId="77777777" w:rsidR="009910F6" w:rsidRPr="007C477B" w:rsidRDefault="00D01CD0" w:rsidP="00D01CD0">
      <w:pPr>
        <w:pStyle w:val="LEVEL2"/>
        <w:rPr>
          <w:lang w:val="en-GB"/>
        </w:rPr>
      </w:pPr>
      <w:bookmarkStart w:id="25" w:name="_Hlk168912906"/>
      <w:r w:rsidRPr="007C477B">
        <w:rPr>
          <w:lang w:val="en-GB"/>
        </w:rPr>
        <w:t>The TSO shall calculate the Imbalance Price based on the following:</w:t>
      </w:r>
    </w:p>
    <w:p w14:paraId="1A0CD253" w14:textId="77777777" w:rsidR="009910F6" w:rsidRPr="007C477B" w:rsidRDefault="00D01CD0" w:rsidP="00394CD7">
      <w:pPr>
        <w:pStyle w:val="LEVEL3"/>
        <w:rPr>
          <w:lang w:val="en-GB"/>
        </w:rPr>
      </w:pPr>
      <w:r w:rsidRPr="007C477B">
        <w:rPr>
          <w:lang w:val="en-GB"/>
        </w:rPr>
        <w:t>If the TSO has activated Balancing Energy, the Imbalance Price shall be the</w:t>
      </w:r>
    </w:p>
    <w:p w14:paraId="31B15510" w14:textId="11162818" w:rsidR="00D01CD0" w:rsidRPr="007C477B" w:rsidRDefault="00D01CD0" w:rsidP="00D01CD0">
      <w:pPr>
        <w:pStyle w:val="LEVEL3"/>
        <w:numPr>
          <w:ilvl w:val="0"/>
          <w:numId w:val="0"/>
        </w:numPr>
        <w:ind w:left="851"/>
        <w:rPr>
          <w:lang w:val="en-GB"/>
        </w:rPr>
      </w:pPr>
      <w:r w:rsidRPr="007C477B">
        <w:rPr>
          <w:lang w:val="en-GB"/>
        </w:rPr>
        <w:t>weighted average of the margin prices of the activated automatic and manual frequency restoration reserves.</w:t>
      </w:r>
    </w:p>
    <w:p w14:paraId="5022232A" w14:textId="1C9C05C3" w:rsidR="008321D0" w:rsidRPr="007C477B" w:rsidRDefault="008321D0" w:rsidP="00394CD7">
      <w:pPr>
        <w:pStyle w:val="LEVEL3"/>
        <w:rPr>
          <w:lang w:val="en-GB"/>
        </w:rPr>
      </w:pPr>
      <w:r w:rsidRPr="007C477B">
        <w:rPr>
          <w:lang w:val="en-GB"/>
        </w:rPr>
        <w:t>If the TSO has activated strategic reserves, the Imbalance Price shall be the price of the strategic reserve. The price of a strategic reserve is either the price of lost energy or the technical limit price of the intra-day market or the margin price of activated frequency restoration reserves, whichever is higher.</w:t>
      </w:r>
    </w:p>
    <w:p w14:paraId="0E5414DA" w14:textId="2742FE4A" w:rsidR="00D01CD0" w:rsidRPr="007C477B" w:rsidRDefault="00D01CD0" w:rsidP="00394CD7">
      <w:pPr>
        <w:pStyle w:val="LEVEL3"/>
        <w:rPr>
          <w:lang w:val="en-GB"/>
        </w:rPr>
      </w:pPr>
      <w:r w:rsidRPr="007C477B">
        <w:rPr>
          <w:lang w:val="en-GB"/>
        </w:rPr>
        <w:t>If the TSO has not activated Balancing Energy or strategic reserves, the Imbalance Price shall be the Value of the Avoided Activation plus the Incentive Component, which in total shall be equal to the day-ahead price of the Estonian price area (the difference between the price of balancing offers and the day-ahead price in the Estonian price area).</w:t>
      </w:r>
    </w:p>
    <w:p w14:paraId="4AB0A61E" w14:textId="77777777" w:rsidR="00D01CD0" w:rsidRPr="007C477B" w:rsidRDefault="00D01CD0" w:rsidP="00D01CD0">
      <w:pPr>
        <w:pStyle w:val="LEVEL2"/>
        <w:rPr>
          <w:lang w:val="en-GB"/>
        </w:rPr>
      </w:pPr>
      <w:r w:rsidRPr="007C477B">
        <w:rPr>
          <w:lang w:val="en-GB"/>
        </w:rPr>
        <w:t>The TSO shall determine the Imbalance Price depending on the activation of Balancing Energy:</w:t>
      </w:r>
    </w:p>
    <w:p w14:paraId="75E1AC34" w14:textId="5527FEFC" w:rsidR="00D01CD0" w:rsidRPr="007C477B" w:rsidRDefault="00D01CD0" w:rsidP="00D01CD0">
      <w:pPr>
        <w:pStyle w:val="LEVEL3"/>
        <w:rPr>
          <w:lang w:val="en-GB"/>
        </w:rPr>
      </w:pPr>
      <w:r w:rsidRPr="007C477B">
        <w:rPr>
          <w:lang w:val="en-GB"/>
        </w:rPr>
        <w:lastRenderedPageBreak/>
        <w:t>If the TSO has activated only upward Balancing Energy during the Imbalance Settlement Period, the Imbalance Price shall be equal to the upward Balancing Energy price.</w:t>
      </w:r>
    </w:p>
    <w:p w14:paraId="6D9848E4" w14:textId="77777777" w:rsidR="00D01CD0" w:rsidRPr="007C477B" w:rsidRDefault="00D01CD0" w:rsidP="00D01CD0">
      <w:pPr>
        <w:pStyle w:val="LEVEL3"/>
        <w:rPr>
          <w:lang w:val="en-GB"/>
        </w:rPr>
      </w:pPr>
      <w:r w:rsidRPr="007C477B">
        <w:rPr>
          <w:lang w:val="en-GB"/>
        </w:rPr>
        <w:t>If the TSO has activated only downward Balancing Energy during the Imbalance Settlement Period, the Imbalance Price shall be equal to the downward Balancing Energy price.</w:t>
      </w:r>
    </w:p>
    <w:p w14:paraId="0631325E" w14:textId="77777777" w:rsidR="00D01CD0" w:rsidRPr="007C477B" w:rsidRDefault="00D01CD0" w:rsidP="00D01CD0">
      <w:pPr>
        <w:pStyle w:val="LEVEL3"/>
        <w:rPr>
          <w:lang w:val="en-GB"/>
        </w:rPr>
      </w:pPr>
      <w:r w:rsidRPr="007C477B">
        <w:rPr>
          <w:lang w:val="en-GB"/>
        </w:rPr>
        <w:t>If the TSO has activated both upward and downward Balancing Energy during the Imbalance Settlement Period, the Imbalance Price shall be determined based on the direction of the Estonian BRPs’ total Imbalance:</w:t>
      </w:r>
    </w:p>
    <w:p w14:paraId="2865E40A" w14:textId="77777777" w:rsidR="00D01CD0" w:rsidRPr="007C477B" w:rsidRDefault="00D01CD0" w:rsidP="00D01CD0">
      <w:pPr>
        <w:pStyle w:val="LEVEL4"/>
        <w:rPr>
          <w:lang w:val="en-GB"/>
        </w:rPr>
      </w:pPr>
      <w:r w:rsidRPr="007C477B">
        <w:rPr>
          <w:lang w:val="en-GB"/>
        </w:rPr>
        <w:t>If the total system Imbalance is at a deficit, the upward Balancing Energy price shall be the Imbalance Price.</w:t>
      </w:r>
    </w:p>
    <w:p w14:paraId="67EA2DB2" w14:textId="6451A34A" w:rsidR="00D01CD0" w:rsidRPr="007C477B" w:rsidRDefault="00D01CD0" w:rsidP="00D01CD0">
      <w:pPr>
        <w:pStyle w:val="LEVEL4"/>
        <w:rPr>
          <w:lang w:val="en-GB"/>
        </w:rPr>
      </w:pPr>
      <w:r w:rsidRPr="007C477B">
        <w:rPr>
          <w:lang w:val="en-GB"/>
        </w:rPr>
        <w:t>If the total system Imbalance is at a surplus, the downward Balancing Energy price shall be the Imbalance Price.</w:t>
      </w:r>
    </w:p>
    <w:p w14:paraId="48FDBADD" w14:textId="77777777" w:rsidR="009910F6" w:rsidRPr="007C477B" w:rsidRDefault="00D01CD0" w:rsidP="00D01CD0">
      <w:pPr>
        <w:pStyle w:val="LEVEL2"/>
        <w:rPr>
          <w:lang w:val="en-GB"/>
        </w:rPr>
      </w:pPr>
      <w:r w:rsidRPr="007C477B">
        <w:rPr>
          <w:lang w:val="en-GB"/>
        </w:rPr>
        <w:t>The TSO adds the monthly average Neutrality Component to the Imbalance Price until other tariffs of the balance service have been applied, which cover the Neutrality Fee for open supply and other expenses outside the system.</w:t>
      </w:r>
    </w:p>
    <w:p w14:paraId="1DE7EC3E" w14:textId="78ED7711" w:rsidR="00D01CD0" w:rsidRPr="007C477B" w:rsidRDefault="00D01CD0" w:rsidP="00D01CD0">
      <w:pPr>
        <w:pStyle w:val="LEVEL2"/>
        <w:rPr>
          <w:lang w:val="en-GB"/>
        </w:rPr>
      </w:pPr>
      <w:r w:rsidRPr="007C477B">
        <w:rPr>
          <w:lang w:val="en-GB"/>
        </w:rPr>
        <w:t>The Imbalance Price during the Imbalance Settlement Period does not include administrative fees.</w:t>
      </w:r>
    </w:p>
    <w:bookmarkEnd w:id="25"/>
    <w:p w14:paraId="7D13896F" w14:textId="77777777" w:rsidR="00D01CD0" w:rsidRPr="007C477B" w:rsidRDefault="00D01CD0" w:rsidP="00394CD7">
      <w:pPr>
        <w:pStyle w:val="LEVEL2"/>
        <w:numPr>
          <w:ilvl w:val="0"/>
          <w:numId w:val="0"/>
        </w:numPr>
        <w:rPr>
          <w:lang w:val="en-GB"/>
        </w:rPr>
      </w:pPr>
    </w:p>
    <w:p w14:paraId="5D0CD91A" w14:textId="77777777" w:rsidR="00F048CD" w:rsidRPr="007C477B" w:rsidRDefault="00F048CD" w:rsidP="00575997">
      <w:pPr>
        <w:pStyle w:val="LEVEL3"/>
        <w:numPr>
          <w:ilvl w:val="0"/>
          <w:numId w:val="0"/>
        </w:numPr>
        <w:ind w:left="851"/>
        <w:rPr>
          <w:lang w:val="en-GB"/>
        </w:rPr>
      </w:pPr>
    </w:p>
    <w:p w14:paraId="4804B3CF" w14:textId="77777777" w:rsidR="00D56487" w:rsidRPr="007C477B" w:rsidRDefault="00D56487" w:rsidP="00575997">
      <w:pPr>
        <w:pStyle w:val="LEVEL2"/>
        <w:numPr>
          <w:ilvl w:val="0"/>
          <w:numId w:val="0"/>
        </w:numPr>
        <w:ind w:left="851"/>
        <w:rPr>
          <w:lang w:val="en-GB"/>
        </w:rPr>
      </w:pPr>
    </w:p>
    <w:p w14:paraId="5896DF6A" w14:textId="361BDE57" w:rsidR="00287190" w:rsidRPr="007C477B" w:rsidRDefault="00287190" w:rsidP="00B81D03">
      <w:pPr>
        <w:pStyle w:val="LEVEL1"/>
        <w:rPr>
          <w:lang w:val="en-GB"/>
        </w:rPr>
      </w:pPr>
      <w:bookmarkStart w:id="26" w:name="_Toc179809462"/>
      <w:r w:rsidRPr="007C477B">
        <w:rPr>
          <w:bCs/>
          <w:lang w:val="en-GB"/>
        </w:rPr>
        <w:t>Purchase and sale of Imbalance Energy</w:t>
      </w:r>
      <w:bookmarkEnd w:id="26"/>
    </w:p>
    <w:p w14:paraId="2F05D201" w14:textId="77777777" w:rsidR="00287190" w:rsidRPr="007C477B" w:rsidRDefault="00287190">
      <w:pPr>
        <w:pStyle w:val="Heading2"/>
        <w:tabs>
          <w:tab w:val="clear" w:pos="570"/>
        </w:tabs>
        <w:ind w:right="0" w:firstLine="0"/>
        <w:rPr>
          <w:rFonts w:ascii="Times New Roman" w:hAnsi="Times New Roman"/>
          <w:lang w:val="en-GB"/>
        </w:rPr>
      </w:pPr>
    </w:p>
    <w:p w14:paraId="38F1206E" w14:textId="77777777" w:rsidR="009910F6" w:rsidRPr="007C477B" w:rsidRDefault="00287190" w:rsidP="00B57C20">
      <w:pPr>
        <w:pStyle w:val="LEVEL2"/>
        <w:rPr>
          <w:lang w:val="en-GB"/>
        </w:rPr>
      </w:pPr>
      <w:r w:rsidRPr="007C477B">
        <w:rPr>
          <w:lang w:val="en-GB"/>
        </w:rPr>
        <w:t>Should the amount of the BRP’s Imbalance in any Imbalance Settlement Period, for any reason, including any errors or shortcomings in the data submitted by the BRP on the scheduled supplies of their area, be negative as a result of balance settlement, it shall be regarded that the TSO has in the relevant Imbalance Settlement Period sold to the BRP Imbalance Energy in the amount that is necessary to maintain the BRP’s balance in the relevant Imbalance Settlement Period.</w:t>
      </w:r>
    </w:p>
    <w:p w14:paraId="698EA934" w14:textId="5ED8536F" w:rsidR="009910F6" w:rsidRPr="007C477B" w:rsidRDefault="00287190" w:rsidP="00B57C20">
      <w:pPr>
        <w:pStyle w:val="LEVEL2"/>
        <w:rPr>
          <w:lang w:val="en-GB"/>
        </w:rPr>
      </w:pPr>
      <w:r w:rsidRPr="007C477B">
        <w:rPr>
          <w:lang w:val="en-GB"/>
        </w:rPr>
        <w:t>Should the amount of the BRP’s Imbalance in any Imbalance Settlement Period for any reason, including any errors or shortcomings in the data submitted by the BRP on the scheduled supplies of</w:t>
      </w:r>
      <w:r w:rsidR="00CC1C00" w:rsidRPr="007C477B">
        <w:rPr>
          <w:lang w:val="en-GB"/>
        </w:rPr>
        <w:t xml:space="preserve"> </w:t>
      </w:r>
      <w:r w:rsidRPr="007C477B">
        <w:rPr>
          <w:lang w:val="en-GB"/>
        </w:rPr>
        <w:t>their area, be positive as a result of balance settlement, it shall be regarded that the BRP has in the relevant Imbalance Settlement Period sold to the TSO Imbalance Energy in the amount that is necessary to maintain the BRP’s balance in the relevant Imbalance Settlement Period.</w:t>
      </w:r>
    </w:p>
    <w:p w14:paraId="31288A1B" w14:textId="1575F6ED" w:rsidR="00287190" w:rsidRPr="007C477B" w:rsidRDefault="00287190" w:rsidP="00B57C20">
      <w:pPr>
        <w:pStyle w:val="LEVEL2"/>
        <w:rPr>
          <w:lang w:val="en-GB"/>
        </w:rPr>
      </w:pPr>
      <w:r w:rsidRPr="007C477B">
        <w:rPr>
          <w:lang w:val="en-GB"/>
        </w:rPr>
        <w:t>The TSO shall, based on the methodology published and approved by law, calculate for each Imbalance Settlement Period the Imbalance Prices for the Imbalance Energy sold and bought.</w:t>
      </w:r>
      <w:bookmarkStart w:id="27" w:name="_Ref49568466"/>
    </w:p>
    <w:p w14:paraId="4EF2E3A5" w14:textId="77777777" w:rsidR="009910F6" w:rsidRPr="007C477B" w:rsidRDefault="00287190" w:rsidP="00B81D03">
      <w:pPr>
        <w:pStyle w:val="LEVEL2"/>
        <w:rPr>
          <w:lang w:val="en-GB"/>
        </w:rPr>
      </w:pPr>
      <w:r w:rsidRPr="007C477B">
        <w:rPr>
          <w:lang w:val="en-GB"/>
        </w:rPr>
        <w:t>The cost of Imbalance Energy sold to the BRP shall be calculated by adding up the costs of Imbalance Energy the TSO has sold to the BRP in all Imbalance Settlement Periods during the Accounting Period.</w:t>
      </w:r>
    </w:p>
    <w:p w14:paraId="3866FB63" w14:textId="77777777" w:rsidR="009910F6" w:rsidRPr="007C477B" w:rsidRDefault="00287190" w:rsidP="00B81D03">
      <w:pPr>
        <w:pStyle w:val="LEVEL2"/>
        <w:rPr>
          <w:lang w:val="en-GB"/>
        </w:rPr>
      </w:pPr>
      <w:r w:rsidRPr="007C477B">
        <w:rPr>
          <w:lang w:val="en-GB"/>
        </w:rPr>
        <w:t>The cost of Imbalance Energy sold to the TSO shall be calculated by adding up the costs of Imbalance Energy the TSO has bought from the BRP in all Imbalance Settlement Periods during the Accounting Period.</w:t>
      </w:r>
    </w:p>
    <w:p w14:paraId="59BFAF3F" w14:textId="1DCE8DFF" w:rsidR="009910F6" w:rsidRPr="007C477B" w:rsidRDefault="009910F6">
      <w:pPr>
        <w:suppressAutoHyphens w:val="0"/>
        <w:rPr>
          <w:rFonts w:ascii="Times New Roman" w:hAnsi="Times New Roman"/>
          <w:lang w:val="en-GB"/>
        </w:rPr>
      </w:pPr>
      <w:r w:rsidRPr="007C477B">
        <w:rPr>
          <w:lang w:val="en-GB"/>
        </w:rPr>
        <w:br w:type="page"/>
      </w:r>
    </w:p>
    <w:p w14:paraId="6B10EA02" w14:textId="77777777" w:rsidR="009910F6" w:rsidRPr="007C477B" w:rsidRDefault="008D20B9" w:rsidP="008D20B9">
      <w:pPr>
        <w:pStyle w:val="LEVEL1"/>
        <w:rPr>
          <w:bCs/>
          <w:lang w:val="en-GB"/>
        </w:rPr>
      </w:pPr>
      <w:bookmarkStart w:id="28" w:name="_Toc179809463"/>
      <w:bookmarkEnd w:id="27"/>
      <w:r w:rsidRPr="007C477B">
        <w:rPr>
          <w:bCs/>
          <w:lang w:val="en-GB"/>
        </w:rPr>
        <w:lastRenderedPageBreak/>
        <w:t>Special terms and conditions for settling consumption management</w:t>
      </w:r>
      <w:bookmarkEnd w:id="28"/>
    </w:p>
    <w:p w14:paraId="25AA4EA4" w14:textId="5B190CE7" w:rsidR="00FA0E12" w:rsidRPr="007C477B" w:rsidRDefault="00FA0E12" w:rsidP="00AF3A6F">
      <w:pPr>
        <w:pStyle w:val="LEVEL1"/>
        <w:numPr>
          <w:ilvl w:val="0"/>
          <w:numId w:val="0"/>
        </w:numPr>
        <w:ind w:right="-57"/>
        <w:rPr>
          <w:lang w:val="en-GB"/>
        </w:rPr>
      </w:pPr>
    </w:p>
    <w:p w14:paraId="1CD9F597" w14:textId="6C2EFA0B" w:rsidR="008D20B9" w:rsidRPr="007C477B" w:rsidRDefault="008D20B9" w:rsidP="008D20B9">
      <w:pPr>
        <w:pStyle w:val="LEVEL2"/>
        <w:rPr>
          <w:lang w:val="en-GB"/>
        </w:rPr>
      </w:pPr>
      <w:r w:rsidRPr="007C477B">
        <w:rPr>
          <w:lang w:val="en-GB"/>
        </w:rPr>
        <w:t>If in the Balancing Area of the BRP, the TSO has ordered the activation of Balancing Energy via an Aggregator, the TSO and the BRP shall settle the supply of activated Balancing Energy in the manner set out in clauses 11.1.1 and 11.1.2:</w:t>
      </w:r>
    </w:p>
    <w:p w14:paraId="0FA7FE34" w14:textId="77777777" w:rsidR="008D20B9" w:rsidRPr="007C477B" w:rsidRDefault="008D20B9" w:rsidP="008D20B9">
      <w:pPr>
        <w:pStyle w:val="LEVEL3"/>
        <w:rPr>
          <w:lang w:val="en-GB"/>
        </w:rPr>
      </w:pPr>
      <w:r w:rsidRPr="007C477B">
        <w:rPr>
          <w:lang w:val="en-GB"/>
        </w:rPr>
        <w:t>In the case of upward Balancing Energy, which means the reduction of consumption capacity in the Balance Area, the TSO shall buy from the BRP the amount of supply of Balancing Energy at the day-ahead market price for the Estonian price region.</w:t>
      </w:r>
    </w:p>
    <w:p w14:paraId="09CFE3CD" w14:textId="77777777" w:rsidR="009910F6" w:rsidRPr="007C477B" w:rsidRDefault="008D20B9" w:rsidP="000D6967">
      <w:pPr>
        <w:pStyle w:val="LEVEL3"/>
        <w:rPr>
          <w:lang w:val="en-GB"/>
        </w:rPr>
      </w:pPr>
      <w:r w:rsidRPr="007C477B">
        <w:rPr>
          <w:lang w:val="en-GB"/>
        </w:rPr>
        <w:t>In the case of downward Balancing Energy, which means the increase of consumption capacity in the Balance Area, the TSO shall sell to the BRP the amount of supply of Balancing Energy at the day-ahead market price for the Estonian price region.</w:t>
      </w:r>
    </w:p>
    <w:p w14:paraId="5074B188" w14:textId="02EE44BE" w:rsidR="008321D0" w:rsidRPr="007C477B" w:rsidRDefault="008321D0" w:rsidP="000D6967">
      <w:pPr>
        <w:pStyle w:val="LEVEL2"/>
        <w:rPr>
          <w:lang w:val="en-GB"/>
        </w:rPr>
      </w:pPr>
      <w:r w:rsidRPr="007C477B">
        <w:rPr>
          <w:lang w:val="en-GB"/>
        </w:rPr>
        <w:t>Data on Balancing Energy for consumption management are available to the parties in the Data Hub.</w:t>
      </w:r>
    </w:p>
    <w:p w14:paraId="41A3C8A6" w14:textId="62978E66" w:rsidR="0087451E" w:rsidRPr="007C477B" w:rsidRDefault="0087451E" w:rsidP="007F58C7">
      <w:pPr>
        <w:pStyle w:val="LEVEL2"/>
        <w:numPr>
          <w:ilvl w:val="0"/>
          <w:numId w:val="0"/>
        </w:numPr>
        <w:ind w:left="851"/>
        <w:rPr>
          <w:lang w:val="en-GB"/>
        </w:rPr>
      </w:pPr>
    </w:p>
    <w:p w14:paraId="7DCC6F76" w14:textId="77777777" w:rsidR="00FA0E12" w:rsidRPr="007C477B" w:rsidRDefault="00FA0E12">
      <w:pPr>
        <w:pStyle w:val="Kehatekst21"/>
        <w:jc w:val="both"/>
        <w:rPr>
          <w:rFonts w:ascii="Times New Roman" w:hAnsi="Times New Roman" w:cs="Times New Roman"/>
          <w:lang w:val="en-GB"/>
        </w:rPr>
      </w:pPr>
    </w:p>
    <w:p w14:paraId="2BDB7CFA" w14:textId="77777777" w:rsidR="000B7394" w:rsidRPr="007C477B" w:rsidRDefault="000B7394">
      <w:pPr>
        <w:pStyle w:val="Kehatekst21"/>
        <w:jc w:val="both"/>
        <w:rPr>
          <w:rFonts w:ascii="Times New Roman" w:hAnsi="Times New Roman" w:cs="Times New Roman"/>
          <w:lang w:val="en-GB"/>
        </w:rPr>
      </w:pPr>
    </w:p>
    <w:p w14:paraId="65B31DA1" w14:textId="05E97CE1" w:rsidR="00287190" w:rsidRPr="007C477B" w:rsidRDefault="00287190" w:rsidP="00B81D03">
      <w:pPr>
        <w:pStyle w:val="LEVEL1"/>
        <w:rPr>
          <w:lang w:val="en-GB"/>
        </w:rPr>
      </w:pPr>
      <w:bookmarkStart w:id="29" w:name="_Ref511727233"/>
      <w:bookmarkStart w:id="30" w:name="_Ref511671045"/>
      <w:bookmarkStart w:id="31" w:name="_Toc179809464"/>
      <w:r w:rsidRPr="007C477B">
        <w:rPr>
          <w:bCs/>
          <w:lang w:val="en-GB"/>
        </w:rPr>
        <w:t>Warranties</w:t>
      </w:r>
      <w:bookmarkEnd w:id="29"/>
      <w:bookmarkEnd w:id="30"/>
      <w:bookmarkEnd w:id="31"/>
    </w:p>
    <w:p w14:paraId="2384984F" w14:textId="77777777" w:rsidR="00287190" w:rsidRPr="007C477B" w:rsidRDefault="00287190">
      <w:pPr>
        <w:pStyle w:val="Kehatekst21"/>
        <w:ind w:left="573" w:hanging="573"/>
        <w:jc w:val="both"/>
        <w:rPr>
          <w:rFonts w:ascii="Times New Roman" w:hAnsi="Times New Roman" w:cs="Times New Roman"/>
          <w:lang w:val="en-GB"/>
        </w:rPr>
      </w:pPr>
    </w:p>
    <w:p w14:paraId="30D3DAFA" w14:textId="1A467C01" w:rsidR="00EC09C5" w:rsidRPr="007C477B" w:rsidRDefault="00287190" w:rsidP="00B81D03">
      <w:pPr>
        <w:pStyle w:val="LEVEL2"/>
        <w:rPr>
          <w:lang w:val="en-GB"/>
        </w:rPr>
      </w:pPr>
      <w:r w:rsidRPr="007C477B">
        <w:rPr>
          <w:lang w:val="en-GB"/>
        </w:rPr>
        <w:t>The BRP shall submit to the TSO permanent and variable guarantees under the procedure provided for in subsection 20 (1) of the Electricity Market Act.</w:t>
      </w:r>
    </w:p>
    <w:p w14:paraId="4A847F36" w14:textId="3E237B8C" w:rsidR="00EC09C5" w:rsidRPr="007C477B" w:rsidRDefault="00287190" w:rsidP="00B81D03">
      <w:pPr>
        <w:pStyle w:val="LEVEL2"/>
        <w:rPr>
          <w:lang w:val="en-GB"/>
        </w:rPr>
      </w:pPr>
      <w:r w:rsidRPr="007C477B">
        <w:rPr>
          <w:lang w:val="en-GB"/>
        </w:rPr>
        <w:t xml:space="preserve">As a permanent guarantee, the BRP shall submit to the TSO no later than by the day the Agreement takes effect a guarantee by a bank accepted by the TSO of EUR 31,955 that shall be valid for as long as the Agreement is valid and for at least four months after the Agreement is terminated. As an alternative, a deposit can be paid into the TSO’s bank account under the </w:t>
      </w:r>
      <w:proofErr w:type="gramStart"/>
      <w:r w:rsidRPr="007C477B">
        <w:rPr>
          <w:lang w:val="en-GB"/>
        </w:rPr>
        <w:t>aforementioned terms</w:t>
      </w:r>
      <w:proofErr w:type="gramEnd"/>
      <w:r w:rsidRPr="007C477B">
        <w:rPr>
          <w:lang w:val="en-GB"/>
        </w:rPr>
        <w:t xml:space="preserve"> regarding the amount and validity of the guarantee. The TSO shall not pay the BSP any interest earned on the deposited guarantee.</w:t>
      </w:r>
    </w:p>
    <w:p w14:paraId="58112504" w14:textId="72478C8A" w:rsidR="00EC09C5" w:rsidRPr="007C477B" w:rsidRDefault="00287190" w:rsidP="00B81D03">
      <w:pPr>
        <w:pStyle w:val="LEVEL2"/>
        <w:rPr>
          <w:lang w:val="en-GB"/>
        </w:rPr>
      </w:pPr>
      <w:r w:rsidRPr="007C477B">
        <w:rPr>
          <w:lang w:val="en-GB"/>
        </w:rPr>
        <w:t xml:space="preserve">As a variable guarantee, the BRP shall, no later than by the day the Agreement takes effect, transfer into the </w:t>
      </w:r>
      <w:proofErr w:type="gramStart"/>
      <w:r w:rsidRPr="007C477B">
        <w:rPr>
          <w:lang w:val="en-GB"/>
        </w:rPr>
        <w:t>guarantee</w:t>
      </w:r>
      <w:proofErr w:type="gramEnd"/>
      <w:r w:rsidRPr="007C477B">
        <w:rPr>
          <w:lang w:val="en-GB"/>
        </w:rPr>
        <w:t xml:space="preserve"> account notified in writing by the TSO an amount designated by the TSO in accordance with the legislation. The BRP shall bear the expenses related to the </w:t>
      </w:r>
      <w:proofErr w:type="gramStart"/>
      <w:r w:rsidRPr="007C477B">
        <w:rPr>
          <w:lang w:val="en-GB"/>
        </w:rPr>
        <w:t>aforementioned transfer</w:t>
      </w:r>
      <w:proofErr w:type="gramEnd"/>
      <w:r w:rsidRPr="007C477B">
        <w:rPr>
          <w:lang w:val="en-GB"/>
        </w:rPr>
        <w:t>.</w:t>
      </w:r>
    </w:p>
    <w:p w14:paraId="24C5E199" w14:textId="3DE76C70" w:rsidR="00EC09C5" w:rsidRPr="007C477B" w:rsidRDefault="00287190" w:rsidP="00B81D03">
      <w:pPr>
        <w:pStyle w:val="LEVEL2"/>
        <w:rPr>
          <w:lang w:val="en-GB"/>
        </w:rPr>
      </w:pPr>
      <w:r w:rsidRPr="007C477B">
        <w:rPr>
          <w:lang w:val="en-GB"/>
        </w:rPr>
        <w:t xml:space="preserve">At the request of the BRP, the TSO shall reduce the variable guarantee held in the </w:t>
      </w:r>
      <w:proofErr w:type="gramStart"/>
      <w:r w:rsidRPr="007C477B">
        <w:rPr>
          <w:lang w:val="en-GB"/>
        </w:rPr>
        <w:t>guarantee</w:t>
      </w:r>
      <w:proofErr w:type="gramEnd"/>
      <w:r w:rsidRPr="007C477B">
        <w:rPr>
          <w:lang w:val="en-GB"/>
        </w:rPr>
        <w:t xml:space="preserve"> account, should it exceed 1.5 times the amount payable for Imbalance Energy the BRP bought from the TSO in the preceding month, minus the amount payable by the TSO for the Imbalance Energy bought from the BRP in the same period. To this end, the BRP shall transfer the amount of the reduction into the BRP’s account within fifteen (15) working days of receipt of a notice to that effect. The TSO shall bear the fees for the </w:t>
      </w:r>
      <w:proofErr w:type="gramStart"/>
      <w:r w:rsidRPr="007C477B">
        <w:rPr>
          <w:lang w:val="en-GB"/>
        </w:rPr>
        <w:t>aforementioned bank</w:t>
      </w:r>
      <w:proofErr w:type="gramEnd"/>
      <w:r w:rsidRPr="007C477B">
        <w:rPr>
          <w:lang w:val="en-GB"/>
        </w:rPr>
        <w:t xml:space="preserve"> transfer.</w:t>
      </w:r>
    </w:p>
    <w:p w14:paraId="6B36B715" w14:textId="77777777" w:rsidR="008321D0" w:rsidRPr="007C477B" w:rsidRDefault="00287190" w:rsidP="008321D0">
      <w:pPr>
        <w:pStyle w:val="LEVEL2"/>
        <w:rPr>
          <w:lang w:val="en-GB"/>
        </w:rPr>
      </w:pPr>
      <w:r w:rsidRPr="007C477B">
        <w:rPr>
          <w:lang w:val="en-GB"/>
        </w:rPr>
        <w:t xml:space="preserve">At the request of the TSO, the BRP shall increase the variable guarantee held in the </w:t>
      </w:r>
      <w:proofErr w:type="gramStart"/>
      <w:r w:rsidRPr="007C477B">
        <w:rPr>
          <w:lang w:val="en-GB"/>
        </w:rPr>
        <w:t>guarantee</w:t>
      </w:r>
      <w:proofErr w:type="gramEnd"/>
      <w:r w:rsidRPr="007C477B">
        <w:rPr>
          <w:lang w:val="en-GB"/>
        </w:rPr>
        <w:t xml:space="preserve"> account, should it be below 1.5 times the amount payable for Imbalance Energy the BRP bought from the TSO in the preceding month, minus the amount payable by the TSO for the Imbalance Electricity bought from the BRP in the same period. To this end, the BRP shall transfer the additional amount into the TSO’s guarantee account within fifteen (15) working days of receipt of a notice to that effect. The BRP shall bear the fees for the </w:t>
      </w:r>
      <w:proofErr w:type="gramStart"/>
      <w:r w:rsidRPr="007C477B">
        <w:rPr>
          <w:lang w:val="en-GB"/>
        </w:rPr>
        <w:t>aforementioned bank</w:t>
      </w:r>
      <w:proofErr w:type="gramEnd"/>
      <w:r w:rsidRPr="007C477B">
        <w:rPr>
          <w:lang w:val="en-GB"/>
        </w:rPr>
        <w:t xml:space="preserve"> transfer.</w:t>
      </w:r>
    </w:p>
    <w:p w14:paraId="17CE46B3" w14:textId="1A2DD450" w:rsidR="00287190" w:rsidRPr="007C477B" w:rsidRDefault="00287190" w:rsidP="008321D0">
      <w:pPr>
        <w:pStyle w:val="LEVEL2"/>
        <w:rPr>
          <w:lang w:val="en-GB"/>
        </w:rPr>
      </w:pPr>
      <w:r w:rsidRPr="007C477B">
        <w:rPr>
          <w:lang w:val="en-GB"/>
        </w:rPr>
        <w:t xml:space="preserve">The TSO shall return to the BRP the interest income received from the bank for holding the variable guarantee amounts. The interest income shall be calculated once a year for the entire calendar year and transferred by 15 January. Should the Agreement be terminated prematurely, the calculation shall be made for the actual time the </w:t>
      </w:r>
      <w:r w:rsidRPr="007C477B">
        <w:rPr>
          <w:lang w:val="en-GB"/>
        </w:rPr>
        <w:lastRenderedPageBreak/>
        <w:t xml:space="preserve">guarantee was held on the </w:t>
      </w:r>
      <w:proofErr w:type="gramStart"/>
      <w:r w:rsidRPr="007C477B">
        <w:rPr>
          <w:lang w:val="en-GB"/>
        </w:rPr>
        <w:t>guarantee</w:t>
      </w:r>
      <w:proofErr w:type="gramEnd"/>
      <w:r w:rsidRPr="007C477B">
        <w:rPr>
          <w:lang w:val="en-GB"/>
        </w:rPr>
        <w:t xml:space="preserve"> account during the year and interest income shall be returned when all payments pursuant to the Agreement have been made.</w:t>
      </w:r>
    </w:p>
    <w:p w14:paraId="1FA9CC2F" w14:textId="77777777" w:rsidR="00990FD4" w:rsidRPr="007C477B" w:rsidRDefault="00990FD4" w:rsidP="00990FD4">
      <w:pPr>
        <w:pStyle w:val="LEVEL2"/>
        <w:numPr>
          <w:ilvl w:val="0"/>
          <w:numId w:val="0"/>
        </w:numPr>
        <w:ind w:left="851"/>
        <w:rPr>
          <w:lang w:val="en-GB"/>
        </w:rPr>
      </w:pPr>
    </w:p>
    <w:p w14:paraId="43CFF9CE" w14:textId="6B51D380" w:rsidR="00287190" w:rsidRPr="007C477B" w:rsidRDefault="00287190" w:rsidP="00B81D03">
      <w:pPr>
        <w:pStyle w:val="LEVEL1"/>
        <w:rPr>
          <w:lang w:val="en-GB"/>
        </w:rPr>
      </w:pPr>
      <w:bookmarkStart w:id="32" w:name="_Toc179809465"/>
      <w:r w:rsidRPr="007C477B">
        <w:rPr>
          <w:bCs/>
          <w:lang w:val="en-GB"/>
        </w:rPr>
        <w:t>Right</w:t>
      </w:r>
      <w:bookmarkStart w:id="33" w:name="_Ref42947666"/>
      <w:r w:rsidRPr="007C477B">
        <w:rPr>
          <w:bCs/>
          <w:lang w:val="en-GB"/>
        </w:rPr>
        <w:t>s and obligations of TSO</w:t>
      </w:r>
      <w:bookmarkEnd w:id="32"/>
    </w:p>
    <w:p w14:paraId="1CAF3E03" w14:textId="77777777" w:rsidR="00287190" w:rsidRPr="007C477B" w:rsidRDefault="00287190">
      <w:pPr>
        <w:jc w:val="both"/>
        <w:rPr>
          <w:rFonts w:ascii="Times New Roman" w:hAnsi="Times New Roman" w:cs="Times New Roman"/>
          <w:lang w:val="en-GB"/>
        </w:rPr>
      </w:pPr>
    </w:p>
    <w:p w14:paraId="76649B8E" w14:textId="77777777" w:rsidR="009910F6" w:rsidRPr="007C477B" w:rsidRDefault="00287190" w:rsidP="00B81D03">
      <w:pPr>
        <w:pStyle w:val="LEVEL2"/>
        <w:rPr>
          <w:lang w:val="en-GB"/>
        </w:rPr>
      </w:pPr>
      <w:r w:rsidRPr="007C477B">
        <w:rPr>
          <w:lang w:val="en-GB"/>
        </w:rPr>
        <w:t>The TSO has the obligation to:</w:t>
      </w:r>
    </w:p>
    <w:p w14:paraId="6EF5CE76" w14:textId="77777777" w:rsidR="009910F6" w:rsidRPr="007C477B" w:rsidRDefault="00287190" w:rsidP="00B81D03">
      <w:pPr>
        <w:pStyle w:val="LEVEL3"/>
        <w:rPr>
          <w:lang w:val="en-GB"/>
        </w:rPr>
      </w:pPr>
      <w:r w:rsidRPr="007C477B">
        <w:rPr>
          <w:lang w:val="en-GB"/>
        </w:rPr>
        <w:t xml:space="preserve">ensure the security of supply and balance at any given </w:t>
      </w:r>
      <w:proofErr w:type="gramStart"/>
      <w:r w:rsidRPr="007C477B">
        <w:rPr>
          <w:lang w:val="en-GB"/>
        </w:rPr>
        <w:t>moment;</w:t>
      </w:r>
      <w:bookmarkEnd w:id="33"/>
      <w:proofErr w:type="gramEnd"/>
    </w:p>
    <w:p w14:paraId="51DB942E" w14:textId="716FF423" w:rsidR="00287190" w:rsidRPr="007C477B" w:rsidRDefault="00287190" w:rsidP="00B81D03">
      <w:pPr>
        <w:pStyle w:val="LEVEL3"/>
        <w:rPr>
          <w:lang w:val="en-GB"/>
        </w:rPr>
      </w:pPr>
      <w:r w:rsidRPr="007C477B">
        <w:rPr>
          <w:lang w:val="en-GB"/>
        </w:rPr>
        <w:t xml:space="preserve">arrange for the management of transmission capacities of the Power System for cross-border electricity trade and publish the main principles for managing the transmission capacities on its </w:t>
      </w:r>
      <w:proofErr w:type="gramStart"/>
      <w:r w:rsidRPr="007C477B">
        <w:rPr>
          <w:lang w:val="en-GB"/>
        </w:rPr>
        <w:t>website;</w:t>
      </w:r>
      <w:proofErr w:type="gramEnd"/>
    </w:p>
    <w:p w14:paraId="6FD09A60" w14:textId="101D39D7" w:rsidR="00287190" w:rsidRPr="007C477B" w:rsidRDefault="00287190" w:rsidP="00B81D03">
      <w:pPr>
        <w:pStyle w:val="LEVEL3"/>
        <w:rPr>
          <w:lang w:val="en-GB"/>
        </w:rPr>
      </w:pPr>
      <w:r w:rsidRPr="007C477B">
        <w:rPr>
          <w:lang w:val="en-GB"/>
        </w:rPr>
        <w:t xml:space="preserve">sell Imbalance Energy to the BRP during Imbalance Settlement Periods when the sum of electricity purchases according to the Balance Plan and injections to the grid in the BRP’s Balance Area is smaller than the sum of electricity sales according to the Balance Plan and withdrawals from the grid in the BRP’s Balance </w:t>
      </w:r>
      <w:proofErr w:type="gramStart"/>
      <w:r w:rsidRPr="007C477B">
        <w:rPr>
          <w:lang w:val="en-GB"/>
        </w:rPr>
        <w:t>Area;</w:t>
      </w:r>
      <w:proofErr w:type="gramEnd"/>
    </w:p>
    <w:p w14:paraId="30BF43C5" w14:textId="5A1C9E41" w:rsidR="00287190" w:rsidRPr="007C477B" w:rsidRDefault="00287190" w:rsidP="00B81D03">
      <w:pPr>
        <w:pStyle w:val="LEVEL3"/>
        <w:rPr>
          <w:lang w:val="en-GB"/>
        </w:rPr>
      </w:pPr>
      <w:r w:rsidRPr="007C477B">
        <w:rPr>
          <w:lang w:val="en-GB"/>
        </w:rPr>
        <w:t xml:space="preserve">buy Imbalance Energy from the BRP during Imbalance Settlement Periods when the sum of electricity purchases according to the Balance Plan and injections to the grid in the BRP’s Balance Area is bigger than the sum of electricity sales according to the Balance Plan and withdrawals from the grid in the BRP’s Balance </w:t>
      </w:r>
      <w:proofErr w:type="gramStart"/>
      <w:r w:rsidRPr="007C477B">
        <w:rPr>
          <w:lang w:val="en-GB"/>
        </w:rPr>
        <w:t>Area;</w:t>
      </w:r>
      <w:proofErr w:type="gramEnd"/>
    </w:p>
    <w:p w14:paraId="3497AFD0" w14:textId="38BD23E2" w:rsidR="00287190" w:rsidRPr="007C477B" w:rsidRDefault="00287190" w:rsidP="00B81D03">
      <w:pPr>
        <w:pStyle w:val="LEVEL3"/>
        <w:rPr>
          <w:lang w:val="en-GB"/>
        </w:rPr>
      </w:pPr>
      <w:r w:rsidRPr="007C477B">
        <w:rPr>
          <w:lang w:val="en-GB"/>
        </w:rPr>
        <w:t xml:space="preserve">organise the BRP’s balance settlement and the related information </w:t>
      </w:r>
      <w:proofErr w:type="gramStart"/>
      <w:r w:rsidRPr="007C477B">
        <w:rPr>
          <w:lang w:val="en-GB"/>
        </w:rPr>
        <w:t>exchange;</w:t>
      </w:r>
      <w:proofErr w:type="gramEnd"/>
    </w:p>
    <w:p w14:paraId="3A4090D6" w14:textId="4B165923" w:rsidR="00287190" w:rsidRPr="007C477B" w:rsidRDefault="00287190" w:rsidP="00B81D03">
      <w:pPr>
        <w:pStyle w:val="LEVEL3"/>
        <w:rPr>
          <w:lang w:val="en-GB"/>
        </w:rPr>
      </w:pPr>
      <w:r w:rsidRPr="007C477B">
        <w:rPr>
          <w:lang w:val="en-GB"/>
        </w:rPr>
        <w:t xml:space="preserve">observe the principles of free market, equal treatment of market participants and transparency when purchasing electricity and Balancing Energy and using the relevant services in order to fulfil its </w:t>
      </w:r>
      <w:proofErr w:type="gramStart"/>
      <w:r w:rsidRPr="007C477B">
        <w:rPr>
          <w:lang w:val="en-GB"/>
        </w:rPr>
        <w:t>responsibilities;</w:t>
      </w:r>
      <w:proofErr w:type="gramEnd"/>
    </w:p>
    <w:p w14:paraId="5A012627" w14:textId="774C2032" w:rsidR="00287190" w:rsidRPr="007C477B" w:rsidRDefault="00287190" w:rsidP="00B81D03">
      <w:pPr>
        <w:pStyle w:val="LEVEL3"/>
        <w:rPr>
          <w:lang w:val="en-GB"/>
        </w:rPr>
      </w:pPr>
      <w:r w:rsidRPr="007C477B">
        <w:rPr>
          <w:lang w:val="en-GB"/>
        </w:rPr>
        <w:t xml:space="preserve">apply the principles of equal treatment and transparency when shaping the Imbalance </w:t>
      </w:r>
      <w:proofErr w:type="gramStart"/>
      <w:r w:rsidRPr="007C477B">
        <w:rPr>
          <w:lang w:val="en-GB"/>
        </w:rPr>
        <w:t>Price;</w:t>
      </w:r>
      <w:proofErr w:type="gramEnd"/>
    </w:p>
    <w:p w14:paraId="792179C9" w14:textId="3E7C11A1" w:rsidR="00287190" w:rsidRPr="007C477B" w:rsidRDefault="00287190" w:rsidP="00B81D03">
      <w:pPr>
        <w:pStyle w:val="LEVEL3"/>
        <w:rPr>
          <w:lang w:val="en-GB"/>
        </w:rPr>
      </w:pPr>
      <w:r w:rsidRPr="007C477B">
        <w:rPr>
          <w:lang w:val="en-GB"/>
        </w:rPr>
        <w:t xml:space="preserve">during the duration of the Agreement, as well as after the termination thereof, not disclose any information related to the BRP of which the TSO has gained knowledge in connection with the conclusion and performance of the Agreement, the disclosure of which could damage the interests of the BRP, or which the BRP presumably prefers or would prefer to keep </w:t>
      </w:r>
      <w:proofErr w:type="gramStart"/>
      <w:r w:rsidRPr="007C477B">
        <w:rPr>
          <w:lang w:val="en-GB"/>
        </w:rPr>
        <w:t>confidential;</w:t>
      </w:r>
      <w:proofErr w:type="gramEnd"/>
    </w:p>
    <w:p w14:paraId="144A0923" w14:textId="1660B75A" w:rsidR="0077652F" w:rsidRPr="007C477B" w:rsidRDefault="00287190" w:rsidP="00B81D03">
      <w:pPr>
        <w:pStyle w:val="LEVEL3"/>
        <w:rPr>
          <w:lang w:val="en-GB"/>
        </w:rPr>
      </w:pPr>
      <w:r w:rsidRPr="007C477B">
        <w:rPr>
          <w:lang w:val="en-GB"/>
        </w:rPr>
        <w:t xml:space="preserve">notify the BRP at the earliest opportunity of any known technical restrictions that may affect the BRP’s planned </w:t>
      </w:r>
      <w:proofErr w:type="gramStart"/>
      <w:r w:rsidRPr="007C477B">
        <w:rPr>
          <w:lang w:val="en-GB"/>
        </w:rPr>
        <w:t>supplies;</w:t>
      </w:r>
      <w:proofErr w:type="gramEnd"/>
    </w:p>
    <w:p w14:paraId="774D3397" w14:textId="5A9BD351" w:rsidR="00F43361" w:rsidRPr="007C477B" w:rsidRDefault="00287190" w:rsidP="00B81D03">
      <w:pPr>
        <w:pStyle w:val="LEVEL3"/>
        <w:rPr>
          <w:lang w:val="en-GB"/>
        </w:rPr>
      </w:pPr>
      <w:r w:rsidRPr="007C477B">
        <w:rPr>
          <w:lang w:val="en-GB"/>
        </w:rPr>
        <w:t>publish on its website the Imbalance Prices across Imbalance Settlement Periods no later than by the 5</w:t>
      </w:r>
      <w:r w:rsidRPr="007C477B">
        <w:rPr>
          <w:vertAlign w:val="superscript"/>
          <w:lang w:val="en-GB"/>
        </w:rPr>
        <w:t>th</w:t>
      </w:r>
      <w:r w:rsidRPr="007C477B">
        <w:rPr>
          <w:lang w:val="en-GB"/>
        </w:rPr>
        <w:t xml:space="preserve"> working day of the calendar month following the accounting </w:t>
      </w:r>
      <w:proofErr w:type="gramStart"/>
      <w:r w:rsidRPr="007C477B">
        <w:rPr>
          <w:lang w:val="en-GB"/>
        </w:rPr>
        <w:t>month;</w:t>
      </w:r>
      <w:proofErr w:type="gramEnd"/>
    </w:p>
    <w:p w14:paraId="67C12AAE" w14:textId="0DE338F8" w:rsidR="0077652F" w:rsidRPr="007C477B" w:rsidRDefault="00DE014A" w:rsidP="00B81D03">
      <w:pPr>
        <w:pStyle w:val="LEVEL3"/>
        <w:rPr>
          <w:lang w:val="en-GB"/>
        </w:rPr>
      </w:pPr>
      <w:r w:rsidRPr="007C477B">
        <w:rPr>
          <w:lang w:val="en-GB"/>
        </w:rPr>
        <w:t xml:space="preserve">publish on its website the uniform methodology for calculating the price of the balancing service as approved by the Competition Authority, the administrative cost price component of the balancing service and balance settlement methodology, notifying the BRPs at least thirty (30) days in </w:t>
      </w:r>
      <w:proofErr w:type="gramStart"/>
      <w:r w:rsidRPr="007C477B">
        <w:rPr>
          <w:lang w:val="en-GB"/>
        </w:rPr>
        <w:t>advance;</w:t>
      </w:r>
      <w:proofErr w:type="gramEnd"/>
    </w:p>
    <w:p w14:paraId="788F34BE" w14:textId="465CA4EA" w:rsidR="00DC1544" w:rsidRPr="007C477B" w:rsidRDefault="00287190" w:rsidP="00B81D03">
      <w:pPr>
        <w:pStyle w:val="LEVEL3"/>
        <w:rPr>
          <w:lang w:val="en-GB"/>
        </w:rPr>
      </w:pPr>
      <w:r w:rsidRPr="007C477B">
        <w:rPr>
          <w:lang w:val="en-GB"/>
        </w:rPr>
        <w:t>make all payments provided for in the Agreement by the due date.</w:t>
      </w:r>
    </w:p>
    <w:p w14:paraId="28E74D91" w14:textId="6B2F9180" w:rsidR="00DC1544" w:rsidRPr="007C477B" w:rsidRDefault="00287190" w:rsidP="00B81D03">
      <w:pPr>
        <w:pStyle w:val="LEVEL2"/>
        <w:rPr>
          <w:lang w:val="en-GB"/>
        </w:rPr>
      </w:pPr>
      <w:r w:rsidRPr="007C477B">
        <w:rPr>
          <w:lang w:val="en-GB"/>
        </w:rPr>
        <w:t>The TSO has the right to:</w:t>
      </w:r>
    </w:p>
    <w:p w14:paraId="4C9786EC" w14:textId="1AEDDC4E" w:rsidR="00DC1544" w:rsidRPr="007C477B" w:rsidRDefault="00287190" w:rsidP="00B81D03">
      <w:pPr>
        <w:pStyle w:val="LEVEL3"/>
        <w:rPr>
          <w:lang w:val="en-GB"/>
        </w:rPr>
      </w:pPr>
      <w:r w:rsidRPr="007C477B">
        <w:rPr>
          <w:lang w:val="en-GB"/>
        </w:rPr>
        <w:t xml:space="preserve">apply restrictions to the supplies of market participants in the BRP’s Balance Area under the circumstances provided for by </w:t>
      </w:r>
      <w:proofErr w:type="gramStart"/>
      <w:r w:rsidRPr="007C477B">
        <w:rPr>
          <w:lang w:val="en-GB"/>
        </w:rPr>
        <w:t>law;</w:t>
      </w:r>
      <w:proofErr w:type="gramEnd"/>
    </w:p>
    <w:p w14:paraId="6C1FDE01" w14:textId="3229591B" w:rsidR="00E64713" w:rsidRPr="007C477B" w:rsidRDefault="006D0C91" w:rsidP="00B81D03">
      <w:pPr>
        <w:pStyle w:val="LEVEL3"/>
        <w:rPr>
          <w:lang w:val="en-GB"/>
        </w:rPr>
      </w:pPr>
      <w:r w:rsidRPr="007C477B">
        <w:rPr>
          <w:lang w:val="en-GB"/>
        </w:rPr>
        <w:t xml:space="preserve">change the information technology solutions used in the information exchange provided for in the Agreement and request that the BRP be ready for such changes by a reasonable deadline, notifying the BRP thirty (30) days in advance. In cases where substantial changes in the information technology solutions are foreseen, the BRP shall be entitled to apply for an extension of the deadline, giving also the reasoning for the need of said extension. If the TSO finds that the request for the extension is justified, </w:t>
      </w:r>
      <w:r w:rsidRPr="007C477B">
        <w:rPr>
          <w:lang w:val="en-GB"/>
        </w:rPr>
        <w:lastRenderedPageBreak/>
        <w:t xml:space="preserve">the TSO and the BRP shall agree on a new deadline for changing the information technology </w:t>
      </w:r>
      <w:proofErr w:type="gramStart"/>
      <w:r w:rsidRPr="007C477B">
        <w:rPr>
          <w:lang w:val="en-GB"/>
        </w:rPr>
        <w:t>solutions;</w:t>
      </w:r>
      <w:proofErr w:type="gramEnd"/>
    </w:p>
    <w:p w14:paraId="1D94B723" w14:textId="33901539" w:rsidR="00287190" w:rsidRPr="007C477B" w:rsidRDefault="00CF35D8" w:rsidP="00B81D03">
      <w:pPr>
        <w:pStyle w:val="LEVEL3"/>
        <w:rPr>
          <w:lang w:val="en-GB"/>
        </w:rPr>
      </w:pPr>
      <w:r w:rsidRPr="007C477B">
        <w:rPr>
          <w:lang w:val="en-GB"/>
        </w:rPr>
        <w:t xml:space="preserve">unilaterally amend the BRP’s Balance Plan in case it does not comply with the </w:t>
      </w:r>
      <w:proofErr w:type="gramStart"/>
      <w:r w:rsidRPr="007C477B">
        <w:rPr>
          <w:lang w:val="en-GB"/>
        </w:rPr>
        <w:t>requirements, and</w:t>
      </w:r>
      <w:proofErr w:type="gramEnd"/>
      <w:r w:rsidRPr="007C477B">
        <w:rPr>
          <w:lang w:val="en-GB"/>
        </w:rPr>
        <w:t xml:space="preserve"> balance the BRP’s Balance Plan according to the principles set out in clauses 7.2.2 and 7.3.4.</w:t>
      </w:r>
    </w:p>
    <w:p w14:paraId="398B0805" w14:textId="77777777" w:rsidR="00466C85" w:rsidRPr="007C477B" w:rsidRDefault="00466C85" w:rsidP="00466C85">
      <w:pPr>
        <w:pStyle w:val="LEVEL3"/>
        <w:numPr>
          <w:ilvl w:val="0"/>
          <w:numId w:val="0"/>
        </w:numPr>
        <w:ind w:left="851"/>
        <w:rPr>
          <w:lang w:val="en-GB"/>
        </w:rPr>
      </w:pPr>
    </w:p>
    <w:p w14:paraId="6D428D68" w14:textId="77777777" w:rsidR="00287190" w:rsidRPr="007C477B" w:rsidRDefault="00287190">
      <w:pPr>
        <w:jc w:val="both"/>
        <w:rPr>
          <w:rFonts w:ascii="Times New Roman" w:hAnsi="Times New Roman" w:cs="Times New Roman"/>
          <w:lang w:val="en-GB"/>
        </w:rPr>
      </w:pPr>
    </w:p>
    <w:p w14:paraId="2D37CADD" w14:textId="77777777" w:rsidR="00287190" w:rsidRPr="007C477B" w:rsidRDefault="00287190">
      <w:pPr>
        <w:jc w:val="both"/>
        <w:rPr>
          <w:rFonts w:ascii="Times New Roman" w:hAnsi="Times New Roman" w:cs="Times New Roman"/>
          <w:lang w:val="en-GB"/>
        </w:rPr>
      </w:pPr>
    </w:p>
    <w:p w14:paraId="506E5255" w14:textId="25465F70" w:rsidR="00287190" w:rsidRPr="007C477B" w:rsidRDefault="00287190" w:rsidP="005B286C">
      <w:pPr>
        <w:pStyle w:val="LEVEL1"/>
        <w:rPr>
          <w:lang w:val="en-GB"/>
        </w:rPr>
      </w:pPr>
      <w:bookmarkStart w:id="34" w:name="_Toc179809466"/>
      <w:r w:rsidRPr="007C477B">
        <w:rPr>
          <w:bCs/>
          <w:lang w:val="en-GB"/>
        </w:rPr>
        <w:t>Rights and obligations of BRP</w:t>
      </w:r>
      <w:bookmarkEnd w:id="34"/>
    </w:p>
    <w:p w14:paraId="33595CBF" w14:textId="77777777" w:rsidR="00287190" w:rsidRPr="007C477B" w:rsidRDefault="00287190">
      <w:pPr>
        <w:pStyle w:val="Heading1"/>
        <w:tabs>
          <w:tab w:val="clear" w:pos="570"/>
        </w:tabs>
        <w:ind w:right="0" w:firstLine="0"/>
        <w:rPr>
          <w:rFonts w:ascii="Times New Roman" w:hAnsi="Times New Roman"/>
          <w:b w:val="0"/>
          <w:bCs w:val="0"/>
          <w:lang w:val="en-GB"/>
        </w:rPr>
      </w:pPr>
    </w:p>
    <w:p w14:paraId="0647EB60" w14:textId="17C81C50" w:rsidR="00DC1544" w:rsidRPr="007C477B" w:rsidRDefault="00287190" w:rsidP="005B286C">
      <w:pPr>
        <w:pStyle w:val="LEVEL2"/>
        <w:rPr>
          <w:lang w:val="en-GB"/>
        </w:rPr>
      </w:pPr>
      <w:r w:rsidRPr="007C477B">
        <w:rPr>
          <w:lang w:val="en-GB"/>
        </w:rPr>
        <w:t>The BRP has the obligation to:</w:t>
      </w:r>
    </w:p>
    <w:p w14:paraId="101D6924" w14:textId="0D805E26" w:rsidR="00DC1544" w:rsidRPr="007C477B" w:rsidRDefault="00DC1544" w:rsidP="005B286C">
      <w:pPr>
        <w:pStyle w:val="LEVEL3"/>
        <w:rPr>
          <w:lang w:val="en-GB"/>
        </w:rPr>
      </w:pPr>
      <w:r w:rsidRPr="007C477B">
        <w:rPr>
          <w:lang w:val="en-GB"/>
        </w:rPr>
        <w:t xml:space="preserve">organise balance settlement and related information exchange in the BRP’s Balance </w:t>
      </w:r>
      <w:proofErr w:type="gramStart"/>
      <w:r w:rsidRPr="007C477B">
        <w:rPr>
          <w:lang w:val="en-GB"/>
        </w:rPr>
        <w:t>Area;</w:t>
      </w:r>
      <w:proofErr w:type="gramEnd"/>
    </w:p>
    <w:p w14:paraId="53574472" w14:textId="6C92CE51" w:rsidR="00287190" w:rsidRPr="007C477B" w:rsidRDefault="00287190" w:rsidP="005B286C">
      <w:pPr>
        <w:pStyle w:val="LEVEL3"/>
        <w:rPr>
          <w:lang w:val="en-GB"/>
        </w:rPr>
      </w:pPr>
      <w:r w:rsidRPr="007C477B">
        <w:rPr>
          <w:lang w:val="en-GB"/>
        </w:rPr>
        <w:t xml:space="preserve">submit to the TSO a Balance Plan in which the fixed supplies are always previously coordinated with the </w:t>
      </w:r>
      <w:proofErr w:type="gramStart"/>
      <w:r w:rsidRPr="007C477B">
        <w:rPr>
          <w:lang w:val="en-GB"/>
        </w:rPr>
        <w:t>counterparties;</w:t>
      </w:r>
      <w:proofErr w:type="gramEnd"/>
    </w:p>
    <w:p w14:paraId="55E9B65C" w14:textId="5701E672" w:rsidR="00287190" w:rsidRPr="007C477B" w:rsidRDefault="00287190" w:rsidP="005B286C">
      <w:pPr>
        <w:pStyle w:val="LEVEL3"/>
        <w:rPr>
          <w:lang w:val="en-GB"/>
        </w:rPr>
      </w:pPr>
      <w:r w:rsidRPr="007C477B">
        <w:rPr>
          <w:lang w:val="en-GB"/>
        </w:rPr>
        <w:t xml:space="preserve">follow all notices and restrictions communicated by the TSO throughout the balance planning and management </w:t>
      </w:r>
      <w:proofErr w:type="gramStart"/>
      <w:r w:rsidRPr="007C477B">
        <w:rPr>
          <w:lang w:val="en-GB"/>
        </w:rPr>
        <w:t>process;</w:t>
      </w:r>
      <w:proofErr w:type="gramEnd"/>
    </w:p>
    <w:p w14:paraId="0205C550" w14:textId="65D77947" w:rsidR="00AE2871" w:rsidRPr="007C477B" w:rsidRDefault="00AE2871" w:rsidP="005B286C">
      <w:pPr>
        <w:pStyle w:val="LEVEL3"/>
        <w:rPr>
          <w:lang w:val="en-GB"/>
        </w:rPr>
      </w:pPr>
      <w:r w:rsidRPr="007C477B">
        <w:rPr>
          <w:lang w:val="en-GB"/>
        </w:rPr>
        <w:t xml:space="preserve">enter into an agreement with the TSO for the use of the Data </w:t>
      </w:r>
      <w:proofErr w:type="gramStart"/>
      <w:r w:rsidRPr="007C477B">
        <w:rPr>
          <w:lang w:val="en-GB"/>
        </w:rPr>
        <w:t>Hub;</w:t>
      </w:r>
      <w:proofErr w:type="gramEnd"/>
    </w:p>
    <w:p w14:paraId="326F3207" w14:textId="2C2DD4DC" w:rsidR="00287190" w:rsidRPr="007C477B" w:rsidRDefault="00287190" w:rsidP="005B286C">
      <w:pPr>
        <w:pStyle w:val="LEVEL3"/>
        <w:rPr>
          <w:lang w:val="en-GB"/>
        </w:rPr>
      </w:pPr>
      <w:bookmarkStart w:id="35" w:name="_Ref49659689"/>
      <w:r w:rsidRPr="007C477B">
        <w:rPr>
          <w:lang w:val="en-GB"/>
        </w:rPr>
        <w:t xml:space="preserve">keep the sale and purchase of Imbalance Energy within reasonable limits and not utilize the TSO’s open supply for reasons other than to cover unforeseeable deviations in the BRP’s balance. The BRP must not use Imbalance Energy deliberately, meaning that the Agreement does not allow for any predictable systematic purchase or sale of Imbalance </w:t>
      </w:r>
      <w:proofErr w:type="gramStart"/>
      <w:r w:rsidRPr="007C477B">
        <w:rPr>
          <w:lang w:val="en-GB"/>
        </w:rPr>
        <w:t>Energy;</w:t>
      </w:r>
      <w:bookmarkEnd w:id="35"/>
      <w:proofErr w:type="gramEnd"/>
    </w:p>
    <w:p w14:paraId="6EDF1793" w14:textId="01E619E2" w:rsidR="00287190" w:rsidRPr="007C477B" w:rsidRDefault="00287190" w:rsidP="005B286C">
      <w:pPr>
        <w:pStyle w:val="LEVEL3"/>
        <w:rPr>
          <w:lang w:val="en-GB"/>
        </w:rPr>
      </w:pPr>
      <w:bookmarkStart w:id="36" w:name="_Ref49659704"/>
      <w:r w:rsidRPr="007C477B">
        <w:rPr>
          <w:lang w:val="en-GB"/>
        </w:rPr>
        <w:t xml:space="preserve">procure sufficient capacity to perform its commitment to sell electricity to its </w:t>
      </w:r>
      <w:proofErr w:type="gramStart"/>
      <w:r w:rsidRPr="007C477B">
        <w:rPr>
          <w:lang w:val="en-GB"/>
        </w:rPr>
        <w:t>customers;</w:t>
      </w:r>
      <w:bookmarkEnd w:id="36"/>
      <w:proofErr w:type="gramEnd"/>
    </w:p>
    <w:p w14:paraId="7F985BDC" w14:textId="72E4A23C" w:rsidR="00287190" w:rsidRPr="007C477B" w:rsidRDefault="00287190" w:rsidP="005B286C">
      <w:pPr>
        <w:pStyle w:val="LEVEL3"/>
        <w:rPr>
          <w:lang w:val="en-GB"/>
        </w:rPr>
      </w:pPr>
      <w:r w:rsidRPr="007C477B">
        <w:rPr>
          <w:lang w:val="en-GB"/>
        </w:rPr>
        <w:t xml:space="preserve">at the request of the TSO, inform the latter without delay of the reasons for an </w:t>
      </w:r>
      <w:proofErr w:type="gramStart"/>
      <w:r w:rsidRPr="007C477B">
        <w:rPr>
          <w:lang w:val="en-GB"/>
        </w:rPr>
        <w:t>Imbalance;</w:t>
      </w:r>
      <w:proofErr w:type="gramEnd"/>
    </w:p>
    <w:p w14:paraId="1308F1B3" w14:textId="3CE8168C" w:rsidR="00287190" w:rsidRPr="007C477B" w:rsidRDefault="00287190" w:rsidP="005B286C">
      <w:pPr>
        <w:pStyle w:val="LEVEL3"/>
        <w:rPr>
          <w:lang w:val="en-GB"/>
        </w:rPr>
      </w:pPr>
      <w:r w:rsidRPr="007C477B">
        <w:rPr>
          <w:lang w:val="en-GB"/>
        </w:rPr>
        <w:t xml:space="preserve">at the request of the TSO, should the TSO assess that the BRP’s Balance Plan is not adequately balanced, take immediate action to bring the Balance Plan into balance within no more than 2 (two) hours of receipt of a notice to such </w:t>
      </w:r>
      <w:proofErr w:type="gramStart"/>
      <w:r w:rsidRPr="007C477B">
        <w:rPr>
          <w:lang w:val="en-GB"/>
        </w:rPr>
        <w:t>effect;</w:t>
      </w:r>
      <w:proofErr w:type="gramEnd"/>
    </w:p>
    <w:p w14:paraId="592D0D5C" w14:textId="7CBB0BBD" w:rsidR="00287190" w:rsidRPr="007C477B" w:rsidRDefault="00287190" w:rsidP="005B286C">
      <w:pPr>
        <w:pStyle w:val="LEVEL3"/>
        <w:rPr>
          <w:lang w:val="en-GB"/>
        </w:rPr>
      </w:pPr>
      <w:bookmarkStart w:id="37" w:name="_Ref49659739"/>
      <w:r w:rsidRPr="007C477B">
        <w:rPr>
          <w:lang w:val="en-GB"/>
        </w:rPr>
        <w:t xml:space="preserve">supply the TSO in a manner and via a data medium prescribed by the TSO with all information necessary for the latter to perform its duties under the </w:t>
      </w:r>
      <w:proofErr w:type="gramStart"/>
      <w:r w:rsidRPr="007C477B">
        <w:rPr>
          <w:lang w:val="en-GB"/>
        </w:rPr>
        <w:t>law;</w:t>
      </w:r>
      <w:bookmarkEnd w:id="37"/>
      <w:proofErr w:type="gramEnd"/>
    </w:p>
    <w:p w14:paraId="30665824" w14:textId="2EBE517D" w:rsidR="00AE2871" w:rsidRPr="007C477B" w:rsidRDefault="00AE2871" w:rsidP="005B286C">
      <w:pPr>
        <w:pStyle w:val="LEVEL3"/>
        <w:rPr>
          <w:lang w:val="en-GB"/>
        </w:rPr>
      </w:pPr>
      <w:bookmarkStart w:id="38" w:name="OLE_LINK10"/>
      <w:bookmarkStart w:id="39" w:name="OLE_LINK11"/>
      <w:r w:rsidRPr="007C477B">
        <w:rPr>
          <w:lang w:val="en-GB"/>
        </w:rPr>
        <w:t xml:space="preserve">manage the Balance Area in the Data Hub and ensure that any changes in the open supply chain comply with all the statutory </w:t>
      </w:r>
      <w:proofErr w:type="gramStart"/>
      <w:r w:rsidRPr="007C477B">
        <w:rPr>
          <w:lang w:val="en-GB"/>
        </w:rPr>
        <w:t>requirements;</w:t>
      </w:r>
      <w:bookmarkEnd w:id="38"/>
      <w:bookmarkEnd w:id="39"/>
      <w:proofErr w:type="gramEnd"/>
    </w:p>
    <w:p w14:paraId="61502F1F" w14:textId="5648FDC1" w:rsidR="00AE2871" w:rsidRPr="007C477B" w:rsidRDefault="00AE2871" w:rsidP="005B286C">
      <w:pPr>
        <w:pStyle w:val="LEVEL3"/>
        <w:rPr>
          <w:lang w:val="en-GB"/>
        </w:rPr>
      </w:pPr>
      <w:r w:rsidRPr="007C477B">
        <w:rPr>
          <w:lang w:val="en-GB"/>
        </w:rPr>
        <w:t xml:space="preserve">submit to the TSO the data on the </w:t>
      </w:r>
      <w:proofErr w:type="gramStart"/>
      <w:r w:rsidRPr="007C477B">
        <w:rPr>
          <w:lang w:val="en-GB"/>
        </w:rPr>
        <w:t>amount</w:t>
      </w:r>
      <w:proofErr w:type="gramEnd"/>
      <w:r w:rsidRPr="007C477B">
        <w:rPr>
          <w:lang w:val="en-GB"/>
        </w:rPr>
        <w:t xml:space="preserve"> of open supplies in its area in a form that complies with all the requirements set forth in the Agreement, the law and other regulations;</w:t>
      </w:r>
    </w:p>
    <w:p w14:paraId="5C2CB47E" w14:textId="493BAAAE" w:rsidR="00287190" w:rsidRPr="007C477B" w:rsidRDefault="00287190" w:rsidP="005B286C">
      <w:pPr>
        <w:pStyle w:val="LEVEL3"/>
        <w:rPr>
          <w:lang w:val="en-GB"/>
        </w:rPr>
      </w:pPr>
      <w:bookmarkStart w:id="40" w:name="_Ref49659762"/>
      <w:r w:rsidRPr="007C477B">
        <w:rPr>
          <w:lang w:val="en-GB"/>
        </w:rPr>
        <w:t xml:space="preserve">update its information technology hardware and/or software at its own expense by the due date set by the TSO, provided that the TSO has given reasonable prior notice of a change in the information technology solution used for information exchange as provided for in the Agreement, and the change is </w:t>
      </w:r>
      <w:proofErr w:type="gramStart"/>
      <w:r w:rsidRPr="007C477B">
        <w:rPr>
          <w:lang w:val="en-GB"/>
        </w:rPr>
        <w:t>reasonable;</w:t>
      </w:r>
      <w:bookmarkEnd w:id="40"/>
      <w:proofErr w:type="gramEnd"/>
    </w:p>
    <w:p w14:paraId="3A1525C2" w14:textId="24397AB0" w:rsidR="00287190" w:rsidRPr="007C477B" w:rsidRDefault="00287190" w:rsidP="005B286C">
      <w:pPr>
        <w:pStyle w:val="LEVEL3"/>
        <w:rPr>
          <w:lang w:val="en-GB"/>
        </w:rPr>
      </w:pPr>
      <w:r w:rsidRPr="007C477B">
        <w:rPr>
          <w:lang w:val="en-GB"/>
        </w:rPr>
        <w:t xml:space="preserve">in the case of termination of the Agreement, notify its customers whose open supplier the BRP is and their network operators of the termination </w:t>
      </w:r>
      <w:proofErr w:type="gramStart"/>
      <w:r w:rsidRPr="007C477B">
        <w:rPr>
          <w:lang w:val="en-GB"/>
        </w:rPr>
        <w:t>as soon as possible;</w:t>
      </w:r>
      <w:proofErr w:type="gramEnd"/>
    </w:p>
    <w:p w14:paraId="5856511A" w14:textId="4C246ACF" w:rsidR="00DC1544" w:rsidRPr="007C477B" w:rsidRDefault="00287190" w:rsidP="005B286C">
      <w:pPr>
        <w:pStyle w:val="LEVEL3"/>
        <w:rPr>
          <w:lang w:val="en-GB"/>
        </w:rPr>
      </w:pPr>
      <w:r w:rsidRPr="007C477B">
        <w:rPr>
          <w:lang w:val="en-GB"/>
        </w:rPr>
        <w:t>make all payments provided for in the Agreement by the due date.</w:t>
      </w:r>
    </w:p>
    <w:p w14:paraId="0272332F" w14:textId="12185EE7" w:rsidR="00287190" w:rsidRPr="007C477B" w:rsidRDefault="00287190" w:rsidP="005B286C">
      <w:pPr>
        <w:pStyle w:val="LEVEL2"/>
        <w:rPr>
          <w:lang w:val="en-GB"/>
        </w:rPr>
      </w:pPr>
      <w:r w:rsidRPr="007C477B">
        <w:rPr>
          <w:lang w:val="en-GB"/>
        </w:rPr>
        <w:t>The BRP shall have the right to receive measurement results from the Data Hub for the metering points to which the market participants in the BRP’s Balance Area are connected.</w:t>
      </w:r>
    </w:p>
    <w:p w14:paraId="7222324A" w14:textId="77777777" w:rsidR="004C3320" w:rsidRPr="007C477B" w:rsidRDefault="004C3320" w:rsidP="004C3320">
      <w:pPr>
        <w:pStyle w:val="ListParagraph"/>
        <w:tabs>
          <w:tab w:val="left" w:pos="720"/>
        </w:tabs>
        <w:jc w:val="both"/>
        <w:rPr>
          <w:rFonts w:ascii="Times New Roman" w:hAnsi="Times New Roman" w:cs="Times New Roman"/>
          <w:lang w:val="en-GB"/>
        </w:rPr>
      </w:pPr>
    </w:p>
    <w:p w14:paraId="24F04523" w14:textId="44C3A85A" w:rsidR="00DC1544" w:rsidRPr="007C477B" w:rsidRDefault="00DC1544" w:rsidP="004C3320">
      <w:pPr>
        <w:pStyle w:val="ListParagraph"/>
        <w:tabs>
          <w:tab w:val="left" w:pos="720"/>
        </w:tabs>
        <w:jc w:val="both"/>
        <w:rPr>
          <w:rFonts w:ascii="Times New Roman" w:hAnsi="Times New Roman" w:cs="Times New Roman"/>
          <w:lang w:val="en-GB"/>
        </w:rPr>
      </w:pPr>
    </w:p>
    <w:p w14:paraId="211E643B" w14:textId="77777777" w:rsidR="00EF3A08" w:rsidRPr="007C477B" w:rsidRDefault="00EF3A08" w:rsidP="004C3320">
      <w:pPr>
        <w:pStyle w:val="ListParagraph"/>
        <w:tabs>
          <w:tab w:val="left" w:pos="720"/>
        </w:tabs>
        <w:jc w:val="both"/>
        <w:rPr>
          <w:rFonts w:ascii="Times New Roman" w:hAnsi="Times New Roman" w:cs="Times New Roman"/>
          <w:lang w:val="en-GB"/>
        </w:rPr>
      </w:pPr>
    </w:p>
    <w:p w14:paraId="48AF0A0D" w14:textId="77777777" w:rsidR="009910F6" w:rsidRPr="007C477B" w:rsidRDefault="00287190" w:rsidP="005B286C">
      <w:pPr>
        <w:pStyle w:val="LEVEL1"/>
        <w:rPr>
          <w:bCs/>
          <w:lang w:val="en-GB"/>
        </w:rPr>
      </w:pPr>
      <w:bookmarkStart w:id="41" w:name="_Toc179809467"/>
      <w:r w:rsidRPr="007C477B">
        <w:rPr>
          <w:bCs/>
          <w:lang w:val="en-GB"/>
        </w:rPr>
        <w:t>Compensation for damage</w:t>
      </w:r>
      <w:bookmarkEnd w:id="41"/>
    </w:p>
    <w:p w14:paraId="7A3BB389" w14:textId="66FE667F" w:rsidR="00287190" w:rsidRPr="007C477B" w:rsidRDefault="00287190">
      <w:pPr>
        <w:rPr>
          <w:rFonts w:ascii="Times New Roman" w:hAnsi="Times New Roman" w:cs="Times New Roman"/>
          <w:lang w:val="en-GB"/>
        </w:rPr>
      </w:pPr>
    </w:p>
    <w:p w14:paraId="5F639869" w14:textId="662C9E05" w:rsidR="00287190" w:rsidRPr="007C477B" w:rsidRDefault="00287190" w:rsidP="005B286C">
      <w:pPr>
        <w:pStyle w:val="LEVEL2"/>
        <w:rPr>
          <w:lang w:val="en-GB"/>
        </w:rPr>
      </w:pPr>
      <w:r w:rsidRPr="007C477B">
        <w:rPr>
          <w:lang w:val="en-GB"/>
        </w:rPr>
        <w:t>Each Party shall compensate the other Party pursuant to the procedures provided in the Agreement for any direct damage caused by failure to comply with or by improper fulfilment of the obligations set forth in the Agreement.</w:t>
      </w:r>
    </w:p>
    <w:p w14:paraId="0ADAE7EA" w14:textId="58B71E86" w:rsidR="00287190" w:rsidRPr="007C477B" w:rsidRDefault="00287190" w:rsidP="005B286C">
      <w:pPr>
        <w:pStyle w:val="LEVEL2"/>
        <w:rPr>
          <w:lang w:val="en-GB"/>
        </w:rPr>
      </w:pPr>
      <w:r w:rsidRPr="007C477B">
        <w:rPr>
          <w:lang w:val="en-GB"/>
        </w:rPr>
        <w:t>The Party shall inform the other Party in writing of the estimated amount of damage and the grounds for compensation, including documentary proof of the damage and its amount, within reasonable time after becoming aware of the damage.</w:t>
      </w:r>
    </w:p>
    <w:p w14:paraId="0AFFA17A" w14:textId="7E10A772" w:rsidR="00287190" w:rsidRPr="007C477B" w:rsidRDefault="00287190" w:rsidP="005B286C">
      <w:pPr>
        <w:pStyle w:val="LEVEL2"/>
        <w:rPr>
          <w:lang w:val="en-GB"/>
        </w:rPr>
      </w:pPr>
      <w:r w:rsidRPr="007C477B">
        <w:rPr>
          <w:lang w:val="en-GB"/>
        </w:rPr>
        <w:t>A Party shall review the claim of the other Party and compensate for the damage specified in the claim within thirty (30) days of receipt of the claim and the documents listed in clause 15.2 or, should the former Party reject the claim, present its reasoned written objections by the same deadline.</w:t>
      </w:r>
    </w:p>
    <w:p w14:paraId="0BE271E8" w14:textId="77777777" w:rsidR="00287190" w:rsidRPr="007C477B" w:rsidRDefault="00287190">
      <w:pPr>
        <w:tabs>
          <w:tab w:val="left" w:pos="0"/>
        </w:tabs>
        <w:jc w:val="both"/>
        <w:rPr>
          <w:rFonts w:ascii="Times New Roman" w:hAnsi="Times New Roman" w:cs="Times New Roman"/>
          <w:lang w:val="en-GB"/>
        </w:rPr>
      </w:pPr>
    </w:p>
    <w:p w14:paraId="093887AF" w14:textId="77777777" w:rsidR="00287190" w:rsidRPr="007C477B" w:rsidRDefault="00287190" w:rsidP="00466C85">
      <w:pPr>
        <w:tabs>
          <w:tab w:val="left" w:pos="0"/>
        </w:tabs>
        <w:jc w:val="center"/>
        <w:rPr>
          <w:rFonts w:ascii="Times New Roman" w:hAnsi="Times New Roman" w:cs="Times New Roman"/>
          <w:lang w:val="en-GB"/>
        </w:rPr>
      </w:pPr>
    </w:p>
    <w:p w14:paraId="58B9F31A" w14:textId="1FA0D791" w:rsidR="00287190" w:rsidRPr="007C477B" w:rsidRDefault="00287190" w:rsidP="005B286C">
      <w:pPr>
        <w:pStyle w:val="LEVEL1"/>
        <w:rPr>
          <w:lang w:val="en-GB"/>
        </w:rPr>
      </w:pPr>
      <w:bookmarkStart w:id="42" w:name="_Toc179809468"/>
      <w:r w:rsidRPr="007C477B">
        <w:rPr>
          <w:bCs/>
          <w:lang w:val="en-GB"/>
        </w:rPr>
        <w:t>Amendment and cancellation of the Agreement</w:t>
      </w:r>
      <w:bookmarkEnd w:id="42"/>
    </w:p>
    <w:p w14:paraId="70B024ED" w14:textId="77777777" w:rsidR="00287190" w:rsidRPr="007C477B" w:rsidRDefault="00287190">
      <w:pPr>
        <w:pStyle w:val="Heading1"/>
        <w:tabs>
          <w:tab w:val="clear" w:pos="570"/>
        </w:tabs>
        <w:ind w:right="0" w:firstLine="0"/>
        <w:rPr>
          <w:rFonts w:ascii="Times New Roman" w:hAnsi="Times New Roman"/>
          <w:b w:val="0"/>
          <w:bCs w:val="0"/>
          <w:lang w:val="en-GB"/>
        </w:rPr>
      </w:pPr>
    </w:p>
    <w:p w14:paraId="63987C1D" w14:textId="77777777" w:rsidR="009910F6" w:rsidRPr="007C477B" w:rsidRDefault="00287190" w:rsidP="005B286C">
      <w:pPr>
        <w:pStyle w:val="LEVEL2"/>
        <w:rPr>
          <w:lang w:val="en-GB"/>
        </w:rPr>
      </w:pPr>
      <w:r w:rsidRPr="007C477B">
        <w:rPr>
          <w:lang w:val="en-GB"/>
        </w:rPr>
        <w:t>The Agreement can be amended by the written agreement of both Parties or on other grounds provided for in the Agreement or legislation. The TSO shall have the right to unilaterally amend the Standard Terms and Conditions following the procedure for unilateral amendment provided for by the law.</w:t>
      </w:r>
    </w:p>
    <w:p w14:paraId="10A38E8D" w14:textId="7E216E7C" w:rsidR="00287190" w:rsidRPr="007C477B" w:rsidRDefault="00287190" w:rsidP="005B286C">
      <w:pPr>
        <w:pStyle w:val="LEVEL2"/>
        <w:rPr>
          <w:lang w:val="en-GB"/>
        </w:rPr>
      </w:pPr>
      <w:r w:rsidRPr="007C477B">
        <w:rPr>
          <w:lang w:val="en-GB"/>
        </w:rPr>
        <w:t>The TSO shall inform the BRP of any changes to the Standard Terms and Conditions in a format that can be reproduced in writing. The TSO shall make the amended Standard Terms and Conditions available on its website. The TSO shall explain the amendments at the request of the BSP.</w:t>
      </w:r>
    </w:p>
    <w:p w14:paraId="6DA065D3" w14:textId="6FC48D6B" w:rsidR="00287190" w:rsidRPr="007C477B" w:rsidRDefault="00287190" w:rsidP="005B286C">
      <w:pPr>
        <w:pStyle w:val="LEVEL2"/>
        <w:rPr>
          <w:lang w:val="en-GB"/>
        </w:rPr>
      </w:pPr>
      <w:r w:rsidRPr="007C477B">
        <w:rPr>
          <w:lang w:val="en-GB"/>
        </w:rPr>
        <w:t>The TSO’s Standard Terms and Conditions are an integral part of the Agreement, including all existing and future annexes to, parts of, amendments and supplements to the Agreement, regardless of their actual enclosure with the Agreement.</w:t>
      </w:r>
    </w:p>
    <w:p w14:paraId="489B7415" w14:textId="77777777" w:rsidR="009910F6" w:rsidRPr="007C477B" w:rsidRDefault="00287190" w:rsidP="005B286C">
      <w:pPr>
        <w:pStyle w:val="LEVEL2"/>
        <w:rPr>
          <w:lang w:val="en-GB"/>
        </w:rPr>
      </w:pPr>
      <w:r w:rsidRPr="007C477B">
        <w:rPr>
          <w:lang w:val="en-GB"/>
        </w:rPr>
        <w:t>Each Party shall have the right to cancel the Agreement, should the other Party be in material breach of its obligations under the Agreement and the breach has not been remedied by a reasonable deadline granted therefor. A Party shall give at least 30 (thirty) days’ prior written notice to the other Party of its desire to cancel the Agreement.</w:t>
      </w:r>
    </w:p>
    <w:p w14:paraId="20471D9E" w14:textId="77777777" w:rsidR="009910F6" w:rsidRPr="007C477B" w:rsidRDefault="00287190" w:rsidP="005B286C">
      <w:pPr>
        <w:pStyle w:val="LEVEL2"/>
        <w:rPr>
          <w:lang w:val="en-GB"/>
        </w:rPr>
      </w:pPr>
      <w:r w:rsidRPr="007C477B">
        <w:rPr>
          <w:lang w:val="en-GB"/>
        </w:rPr>
        <w:t>The BSP has the right to cancel the Agreement at any time by giving the TSO at least 30 (thirty) days’ prior written notice.</w:t>
      </w:r>
    </w:p>
    <w:p w14:paraId="4CD6ABC9" w14:textId="0EC114C9" w:rsidR="00287190" w:rsidRPr="007C477B" w:rsidRDefault="00287190" w:rsidP="005B286C">
      <w:pPr>
        <w:pStyle w:val="LEVEL2"/>
        <w:rPr>
          <w:lang w:val="en-GB"/>
        </w:rPr>
      </w:pPr>
      <w:r w:rsidRPr="007C477B">
        <w:rPr>
          <w:lang w:val="en-GB"/>
        </w:rPr>
        <w:t>A Party may cancel the Agreement only with effect on the turn of the calendar month.</w:t>
      </w:r>
    </w:p>
    <w:p w14:paraId="59234533" w14:textId="77777777" w:rsidR="009910F6" w:rsidRPr="007C477B" w:rsidRDefault="00287190" w:rsidP="005B286C">
      <w:pPr>
        <w:pStyle w:val="LEVEL2"/>
        <w:rPr>
          <w:lang w:val="en-GB"/>
        </w:rPr>
      </w:pPr>
      <w:r w:rsidRPr="007C477B">
        <w:rPr>
          <w:lang w:val="en-GB"/>
        </w:rPr>
        <w:t xml:space="preserve">Upon the termination of the Agreement on any grounds, including the invalidity of the Agreement, the provisions of the Agreement that due to their nature set out the rights and obligations of the Parties after the end of the Agreement shall apply also after the end of the Agreement. This especially concerns the provisions that govern the settlement of disputes between the Parties, the manner of interpretation of the provisions of the Agreement, confidentiality, the liability of the Parties and compensation for damage. Regardless of the termination of the Agreement, all obligations already incurred by the moment of termination must be performed, including payments that have fallen due or will fall due after the termination of the Agreement </w:t>
      </w:r>
      <w:proofErr w:type="gramStart"/>
      <w:r w:rsidRPr="007C477B">
        <w:rPr>
          <w:lang w:val="en-GB"/>
        </w:rPr>
        <w:t>as a result of</w:t>
      </w:r>
      <w:proofErr w:type="gramEnd"/>
      <w:r w:rsidRPr="007C477B">
        <w:rPr>
          <w:lang w:val="en-GB"/>
        </w:rPr>
        <w:t xml:space="preserve"> events that took place when the Agreement was valid.</w:t>
      </w:r>
    </w:p>
    <w:p w14:paraId="43398401" w14:textId="6347EB85" w:rsidR="00287190" w:rsidRPr="007C477B" w:rsidRDefault="00287190">
      <w:pPr>
        <w:jc w:val="both"/>
        <w:rPr>
          <w:rFonts w:ascii="Times New Roman" w:hAnsi="Times New Roman" w:cs="Times New Roman"/>
          <w:lang w:val="en-GB"/>
        </w:rPr>
      </w:pPr>
    </w:p>
    <w:p w14:paraId="1089F10F" w14:textId="5719CDBE" w:rsidR="009910F6" w:rsidRPr="007C477B" w:rsidRDefault="009910F6">
      <w:pPr>
        <w:suppressAutoHyphens w:val="0"/>
        <w:rPr>
          <w:rFonts w:ascii="Times New Roman" w:hAnsi="Times New Roman" w:cs="Times New Roman"/>
          <w:lang w:val="en-GB"/>
        </w:rPr>
      </w:pPr>
      <w:r w:rsidRPr="007C477B">
        <w:rPr>
          <w:rFonts w:ascii="Times New Roman" w:hAnsi="Times New Roman" w:cs="Times New Roman"/>
          <w:lang w:val="en-GB"/>
        </w:rPr>
        <w:br w:type="page"/>
      </w:r>
    </w:p>
    <w:p w14:paraId="16F185FF" w14:textId="3044B794" w:rsidR="00287190" w:rsidRPr="007C477B" w:rsidRDefault="00287190" w:rsidP="005B286C">
      <w:pPr>
        <w:pStyle w:val="LEVEL1"/>
        <w:rPr>
          <w:lang w:val="en-GB"/>
        </w:rPr>
      </w:pPr>
      <w:bookmarkStart w:id="43" w:name="_Toc179809469"/>
      <w:r w:rsidRPr="007C477B">
        <w:rPr>
          <w:bCs/>
          <w:lang w:val="en-GB"/>
        </w:rPr>
        <w:lastRenderedPageBreak/>
        <w:t>Declarations of intent</w:t>
      </w:r>
      <w:bookmarkEnd w:id="43"/>
    </w:p>
    <w:p w14:paraId="4AAE4E4B" w14:textId="77777777" w:rsidR="00287190" w:rsidRPr="007C477B" w:rsidRDefault="00287190">
      <w:pPr>
        <w:jc w:val="both"/>
        <w:rPr>
          <w:rFonts w:ascii="Times New Roman" w:hAnsi="Times New Roman" w:cs="Times New Roman"/>
          <w:lang w:val="en-GB"/>
        </w:rPr>
      </w:pPr>
    </w:p>
    <w:p w14:paraId="017AB171" w14:textId="77777777" w:rsidR="009910F6" w:rsidRPr="007C477B" w:rsidRDefault="00287190" w:rsidP="005B286C">
      <w:pPr>
        <w:pStyle w:val="LEVEL2"/>
        <w:rPr>
          <w:lang w:val="en-GB"/>
        </w:rPr>
      </w:pPr>
      <w:r w:rsidRPr="007C477B">
        <w:rPr>
          <w:lang w:val="en-GB"/>
        </w:rPr>
        <w:t>Unless otherwise provided for by the Agreement, all notices, approvals, co-ordinations and other declarations of intent as well as other information (hereinafter referred to as Declaration of Intent) related to the performance of the Agreement or disputes arising from the Agreement shall be regarded given formally and in accordance with the Agreement if the Declaration of Intent has been communicated to the other Party against signature or sent by letter, fax, e-mail or other electronic channel (e.g. a special IT solution) or telephone to the contact addresses or numbers specified in the Agreement or notified to the other Party in writing.</w:t>
      </w:r>
    </w:p>
    <w:p w14:paraId="0C5243A8" w14:textId="3922A758" w:rsidR="00DC1544" w:rsidRPr="007C477B" w:rsidRDefault="00287190" w:rsidP="005B286C">
      <w:pPr>
        <w:pStyle w:val="LEVEL2"/>
        <w:rPr>
          <w:lang w:val="en-GB"/>
        </w:rPr>
      </w:pPr>
      <w:r w:rsidRPr="007C477B">
        <w:rPr>
          <w:lang w:val="en-GB"/>
        </w:rPr>
        <w:t>A notice is deemed to have been delivered when:</w:t>
      </w:r>
    </w:p>
    <w:p w14:paraId="4AFA3F13" w14:textId="39ACF19B" w:rsidR="00DC1544" w:rsidRPr="007C477B" w:rsidRDefault="00287190" w:rsidP="005B286C">
      <w:pPr>
        <w:pStyle w:val="LEVEL3"/>
        <w:rPr>
          <w:lang w:val="en-GB"/>
        </w:rPr>
      </w:pPr>
      <w:r w:rsidRPr="007C477B">
        <w:rPr>
          <w:lang w:val="en-GB"/>
        </w:rPr>
        <w:t xml:space="preserve">handed over against </w:t>
      </w:r>
      <w:proofErr w:type="gramStart"/>
      <w:r w:rsidRPr="007C477B">
        <w:rPr>
          <w:lang w:val="en-GB"/>
        </w:rPr>
        <w:t>signature;</w:t>
      </w:r>
      <w:proofErr w:type="gramEnd"/>
    </w:p>
    <w:p w14:paraId="7D529AD5" w14:textId="3ABD94C9" w:rsidR="00DC1544" w:rsidRPr="007C477B" w:rsidRDefault="00287190" w:rsidP="005B286C">
      <w:pPr>
        <w:pStyle w:val="LEVEL3"/>
        <w:rPr>
          <w:lang w:val="en-GB"/>
        </w:rPr>
      </w:pPr>
      <w:r w:rsidRPr="007C477B">
        <w:rPr>
          <w:lang w:val="en-GB"/>
        </w:rPr>
        <w:t xml:space="preserve">sent through a post office by a registered </w:t>
      </w:r>
      <w:proofErr w:type="gramStart"/>
      <w:r w:rsidRPr="007C477B">
        <w:rPr>
          <w:lang w:val="en-GB"/>
        </w:rPr>
        <w:t>letter;</w:t>
      </w:r>
      <w:proofErr w:type="gramEnd"/>
    </w:p>
    <w:p w14:paraId="650AE2E6" w14:textId="1601B5D1" w:rsidR="00DC1544" w:rsidRPr="007C477B" w:rsidRDefault="00287190" w:rsidP="005B286C">
      <w:pPr>
        <w:pStyle w:val="LEVEL3"/>
        <w:rPr>
          <w:lang w:val="en-GB"/>
        </w:rPr>
      </w:pPr>
      <w:r w:rsidRPr="007C477B">
        <w:rPr>
          <w:lang w:val="en-GB"/>
        </w:rPr>
        <w:t xml:space="preserve">sent by e-mail or by another electronic channel and registered by technological </w:t>
      </w:r>
      <w:proofErr w:type="gramStart"/>
      <w:r w:rsidRPr="007C477B">
        <w:rPr>
          <w:lang w:val="en-GB"/>
        </w:rPr>
        <w:t>means;</w:t>
      </w:r>
      <w:proofErr w:type="gramEnd"/>
    </w:p>
    <w:p w14:paraId="25B9B953" w14:textId="77777777" w:rsidR="009910F6" w:rsidRPr="007C477B" w:rsidRDefault="00287190" w:rsidP="005B286C">
      <w:pPr>
        <w:pStyle w:val="LEVEL3"/>
        <w:rPr>
          <w:lang w:val="en-GB"/>
        </w:rPr>
      </w:pPr>
      <w:r w:rsidRPr="007C477B">
        <w:rPr>
          <w:lang w:val="en-GB"/>
        </w:rPr>
        <w:t>the telephone call was recorded.</w:t>
      </w:r>
    </w:p>
    <w:p w14:paraId="01ABA5D8" w14:textId="5AF5E0B0" w:rsidR="00DC1544" w:rsidRPr="007C477B" w:rsidRDefault="00287190" w:rsidP="005B286C">
      <w:pPr>
        <w:pStyle w:val="LEVEL2"/>
        <w:rPr>
          <w:lang w:val="en-GB"/>
        </w:rPr>
      </w:pPr>
      <w:r w:rsidRPr="007C477B">
        <w:rPr>
          <w:lang w:val="en-GB"/>
        </w:rPr>
        <w:t>All Declarations of Intent shall only be deemed validly communicated and binding on the Parties if made by the persons directly authorised for this by the Parties.</w:t>
      </w:r>
    </w:p>
    <w:p w14:paraId="310609D7" w14:textId="05DAD4F3" w:rsidR="00287190" w:rsidRPr="007C477B" w:rsidRDefault="00287190" w:rsidP="005B286C">
      <w:pPr>
        <w:pStyle w:val="LEVEL2"/>
        <w:rPr>
          <w:lang w:val="en-GB"/>
        </w:rPr>
      </w:pPr>
      <w:r w:rsidRPr="007C477B">
        <w:rPr>
          <w:lang w:val="en-GB"/>
        </w:rPr>
        <w:t>By signing the Agreement, the Parties grant their consent to the recording of calls related to balance responsibility and the use of the relevant recordings, if necessary, for substantiating any instructions given or other actions performed by the BRP.</w:t>
      </w:r>
    </w:p>
    <w:p w14:paraId="4FB443B1" w14:textId="77777777" w:rsidR="00CD3E91" w:rsidRPr="007C477B" w:rsidRDefault="00CD3E91" w:rsidP="00F46F99">
      <w:pPr>
        <w:suppressAutoHyphens w:val="0"/>
        <w:rPr>
          <w:rFonts w:ascii="Times New Roman" w:hAnsi="Times New Roman" w:cs="Times New Roman"/>
          <w:lang w:val="en-GB"/>
        </w:rPr>
      </w:pPr>
    </w:p>
    <w:sectPr w:rsidR="00CD3E91" w:rsidRPr="007C477B" w:rsidSect="00466C85">
      <w:footerReference w:type="default" r:id="rId11"/>
      <w:pgSz w:w="11906" w:h="16838" w:code="9"/>
      <w:pgMar w:top="1418" w:right="1418" w:bottom="567"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40487" w14:textId="77777777" w:rsidR="005670C2" w:rsidRDefault="005670C2">
      <w:pPr>
        <w:rPr>
          <w:rFonts w:ascii="Times New Roman" w:hAnsi="Times New Roman" w:cs="Times New Roman"/>
        </w:rPr>
      </w:pPr>
      <w:r>
        <w:rPr>
          <w:rFonts w:ascii="Times New Roman" w:hAnsi="Times New Roman" w:cs="Times New Roman"/>
        </w:rPr>
        <w:separator/>
      </w:r>
    </w:p>
  </w:endnote>
  <w:endnote w:type="continuationSeparator" w:id="0">
    <w:p w14:paraId="20E388C6" w14:textId="77777777" w:rsidR="005670C2" w:rsidRDefault="005670C2">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2BDA2" w14:textId="3F41D887" w:rsidR="00466C85" w:rsidRDefault="003A317E" w:rsidP="00C467A2">
    <w:pPr>
      <w:pStyle w:val="Default"/>
      <w:jc w:val="right"/>
      <w:rPr>
        <w:i/>
        <w:color w:val="auto"/>
      </w:rPr>
    </w:pPr>
    <w:proofErr w:type="spellStart"/>
    <w:r w:rsidRPr="003A317E">
      <w:rPr>
        <w:i/>
        <w:color w:val="auto"/>
      </w:rPr>
      <w:t>Approved</w:t>
    </w:r>
    <w:proofErr w:type="spellEnd"/>
    <w:r w:rsidRPr="003A317E">
      <w:rPr>
        <w:i/>
        <w:color w:val="auto"/>
      </w:rPr>
      <w:t xml:space="preserve"> by </w:t>
    </w:r>
    <w:proofErr w:type="spellStart"/>
    <w:r w:rsidRPr="003A317E">
      <w:rPr>
        <w:i/>
        <w:color w:val="auto"/>
      </w:rPr>
      <w:t>the</w:t>
    </w:r>
    <w:proofErr w:type="spellEnd"/>
    <w:r w:rsidRPr="003A317E">
      <w:rPr>
        <w:i/>
        <w:color w:val="auto"/>
      </w:rPr>
      <w:t xml:space="preserve"> </w:t>
    </w:r>
    <w:proofErr w:type="spellStart"/>
    <w:r w:rsidRPr="003A317E">
      <w:rPr>
        <w:i/>
        <w:color w:val="auto"/>
      </w:rPr>
      <w:t>Competition</w:t>
    </w:r>
    <w:proofErr w:type="spellEnd"/>
    <w:r w:rsidRPr="003A317E">
      <w:rPr>
        <w:i/>
        <w:color w:val="auto"/>
      </w:rPr>
      <w:t xml:space="preserve"> </w:t>
    </w:r>
    <w:proofErr w:type="spellStart"/>
    <w:r w:rsidRPr="003A317E">
      <w:rPr>
        <w:i/>
        <w:color w:val="auto"/>
      </w:rPr>
      <w:t>Authority</w:t>
    </w:r>
    <w:proofErr w:type="spellEnd"/>
    <w:r w:rsidRPr="003A317E">
      <w:rPr>
        <w:i/>
        <w:color w:val="auto"/>
      </w:rPr>
      <w:t xml:space="preserve"> 7-10/2024-022 (04.10.2024)   </w:t>
    </w:r>
  </w:p>
  <w:p w14:paraId="37E88F21" w14:textId="461E0ABC" w:rsidR="00834818" w:rsidRPr="00466C85" w:rsidRDefault="00834818" w:rsidP="00C467A2">
    <w:pPr>
      <w:pStyle w:val="Default"/>
      <w:jc w:val="right"/>
      <w:rPr>
        <w:i/>
        <w:color w:val="auto"/>
      </w:rPr>
    </w:pPr>
  </w:p>
  <w:tbl>
    <w:tblPr>
      <w:tblW w:w="0" w:type="auto"/>
      <w:tblBorders>
        <w:top w:val="nil"/>
        <w:left w:val="nil"/>
        <w:bottom w:val="nil"/>
        <w:right w:val="nil"/>
      </w:tblBorders>
      <w:tblLayout w:type="fixed"/>
      <w:tblLook w:val="0000" w:firstRow="0" w:lastRow="0" w:firstColumn="0" w:lastColumn="0" w:noHBand="0" w:noVBand="0"/>
    </w:tblPr>
    <w:tblGrid>
      <w:gridCol w:w="1366"/>
    </w:tblGrid>
    <w:tr w:rsidR="00834818" w14:paraId="593C075D" w14:textId="77777777">
      <w:trPr>
        <w:trHeight w:val="109"/>
      </w:trPr>
      <w:tc>
        <w:tcPr>
          <w:tcW w:w="1366" w:type="dxa"/>
        </w:tcPr>
        <w:p w14:paraId="6FC7A619" w14:textId="77777777" w:rsidR="00834818" w:rsidRDefault="00834818">
          <w:pPr>
            <w:pStyle w:val="Default"/>
            <w:rPr>
              <w:sz w:val="23"/>
              <w:szCs w:val="23"/>
            </w:rPr>
          </w:pPr>
        </w:p>
      </w:tc>
    </w:tr>
  </w:tbl>
  <w:p w14:paraId="6EF36568" w14:textId="77777777" w:rsidR="00834818" w:rsidRDefault="00834818" w:rsidP="00834818">
    <w:pPr>
      <w:pStyle w:val="Default"/>
    </w:pPr>
  </w:p>
  <w:p w14:paraId="0A8632D5" w14:textId="77777777" w:rsidR="009923F8" w:rsidRPr="007439A9" w:rsidRDefault="009923F8" w:rsidP="007439A9">
    <w:pPr>
      <w:pStyle w:val="Header"/>
      <w:jc w:val="right"/>
      <w:rPr>
        <w:rFonts w:ascii="Times New Roman" w:hAnsi="Times New Roman" w:cs="Times New Roman"/>
        <w:i/>
        <w:sz w:val="22"/>
        <w:szCs w:val="22"/>
      </w:rPr>
    </w:pPr>
  </w:p>
  <w:p w14:paraId="5958C628" w14:textId="77777777" w:rsidR="009923F8" w:rsidRDefault="009923F8">
    <w:pPr>
      <w:pStyle w:val="Footer"/>
    </w:pPr>
  </w:p>
  <w:p w14:paraId="3DB6CFE3" w14:textId="77777777" w:rsidR="009923F8" w:rsidRDefault="009923F8">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E54D0" w14:textId="77777777" w:rsidR="005670C2" w:rsidRDefault="005670C2">
      <w:pPr>
        <w:rPr>
          <w:rFonts w:ascii="Times New Roman" w:hAnsi="Times New Roman" w:cs="Times New Roman"/>
        </w:rPr>
      </w:pPr>
      <w:r>
        <w:rPr>
          <w:rFonts w:ascii="Times New Roman" w:hAnsi="Times New Roman" w:cs="Times New Roman"/>
        </w:rPr>
        <w:separator/>
      </w:r>
    </w:p>
  </w:footnote>
  <w:footnote w:type="continuationSeparator" w:id="0">
    <w:p w14:paraId="0566421A" w14:textId="77777777" w:rsidR="005670C2" w:rsidRDefault="005670C2">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lvlText w:val="%1"/>
      <w:lvlJc w:val="left"/>
      <w:pPr>
        <w:tabs>
          <w:tab w:val="num" w:pos="570"/>
        </w:tabs>
        <w:ind w:left="570" w:hanging="570"/>
      </w:pPr>
      <w:rPr>
        <w:rFonts w:ascii="Times New Roman" w:hAnsi="Times New Roman" w:cs="Times New Roman"/>
        <w:b/>
        <w:bCs/>
        <w:i w:val="0"/>
        <w:iCs w:val="0"/>
        <w:sz w:val="24"/>
        <w:szCs w:val="24"/>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21"/>
        </w:tabs>
        <w:ind w:left="1021" w:hanging="1021"/>
      </w:pPr>
      <w:rPr>
        <w:rFonts w:ascii="Garamond" w:hAnsi="Garamond" w:cs="Garamond"/>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1" w15:restartNumberingAfterBreak="0">
    <w:nsid w:val="00000003"/>
    <w:multiLevelType w:val="multilevel"/>
    <w:tmpl w:val="00000003"/>
    <w:name w:val="WW8Num2"/>
    <w:lvl w:ilvl="0">
      <w:start w:val="1"/>
      <w:numFmt w:val="decimal"/>
      <w:lvlText w:val="%1."/>
      <w:lvlJc w:val="left"/>
      <w:pPr>
        <w:tabs>
          <w:tab w:val="num" w:pos="570"/>
        </w:tabs>
        <w:ind w:left="570" w:hanging="570"/>
      </w:pPr>
      <w:rPr>
        <w:rFonts w:ascii="Times New Roman" w:hAnsi="Times New Roman" w:cs="Times New Roman"/>
      </w:rPr>
    </w:lvl>
    <w:lvl w:ilvl="1">
      <w:start w:val="1"/>
      <w:numFmt w:val="decimal"/>
      <w:lvlText w:val="%1.%2"/>
      <w:lvlJc w:val="left"/>
      <w:pPr>
        <w:tabs>
          <w:tab w:val="num" w:pos="570"/>
        </w:tabs>
        <w:ind w:left="570" w:hanging="57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2" w15:restartNumberingAfterBreak="0">
    <w:nsid w:val="00000004"/>
    <w:multiLevelType w:val="multilevel"/>
    <w:tmpl w:val="D480E538"/>
    <w:name w:val="WW8Num3"/>
    <w:lvl w:ilvl="0">
      <w:start w:val="13"/>
      <w:numFmt w:val="decimal"/>
      <w:lvlText w:val="%1."/>
      <w:lvlJc w:val="left"/>
      <w:pPr>
        <w:tabs>
          <w:tab w:val="num" w:pos="720"/>
        </w:tabs>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3" w15:restartNumberingAfterBreak="0">
    <w:nsid w:val="00000005"/>
    <w:multiLevelType w:val="multilevel"/>
    <w:tmpl w:val="00000005"/>
    <w:name w:val="WW8Num5"/>
    <w:lvl w:ilvl="0">
      <w:start w:val="2"/>
      <w:numFmt w:val="decimal"/>
      <w:lvlText w:val="%1"/>
      <w:lvlJc w:val="left"/>
      <w:pPr>
        <w:tabs>
          <w:tab w:val="num" w:pos="564"/>
        </w:tabs>
        <w:ind w:left="564" w:hanging="564"/>
      </w:pPr>
      <w:rPr>
        <w:rFonts w:ascii="Times New Roman" w:hAnsi="Times New Roman" w:cs="Times New Roman"/>
      </w:rPr>
    </w:lvl>
    <w:lvl w:ilvl="1">
      <w:start w:val="1"/>
      <w:numFmt w:val="decimal"/>
      <w:lvlText w:val="%1.%2"/>
      <w:lvlJc w:val="left"/>
      <w:pPr>
        <w:tabs>
          <w:tab w:val="num" w:pos="564"/>
        </w:tabs>
        <w:ind w:left="564" w:hanging="564"/>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4" w15:restartNumberingAfterBreak="0">
    <w:nsid w:val="00000006"/>
    <w:multiLevelType w:val="multilevel"/>
    <w:tmpl w:val="00000006"/>
    <w:name w:val="WW8Num6"/>
    <w:lvl w:ilvl="0">
      <w:start w:val="4"/>
      <w:numFmt w:val="decimal"/>
      <w:lvlText w:val="%1."/>
      <w:lvlJc w:val="left"/>
      <w:pPr>
        <w:tabs>
          <w:tab w:val="num" w:pos="720"/>
        </w:tabs>
        <w:ind w:left="720" w:hanging="360"/>
      </w:pPr>
      <w:rPr>
        <w:rFonts w:ascii="Times New Roman" w:hAnsi="Times New Roman" w:cs="Times New Roman"/>
      </w:rPr>
    </w:lvl>
    <w:lvl w:ilvl="1">
      <w:start w:val="9"/>
      <w:numFmt w:val="decimal"/>
      <w:lvlText w:val="%1.%2."/>
      <w:lvlJc w:val="left"/>
      <w:pPr>
        <w:tabs>
          <w:tab w:val="num" w:pos="780"/>
        </w:tabs>
        <w:ind w:left="780" w:hanging="420"/>
      </w:pPr>
      <w:rPr>
        <w:rFonts w:ascii="Times New Roman" w:hAnsi="Times New Roman" w:cs="Times New Roman"/>
      </w:rPr>
    </w:lvl>
    <w:lvl w:ilvl="2">
      <w:start w:val="1"/>
      <w:numFmt w:val="decimal"/>
      <w:lvlText w:val="%1.%2.%3."/>
      <w:lvlJc w:val="left"/>
      <w:pPr>
        <w:tabs>
          <w:tab w:val="num" w:pos="1080"/>
        </w:tabs>
        <w:ind w:left="1080" w:hanging="720"/>
      </w:pPr>
      <w:rPr>
        <w:rFonts w:ascii="Times New Roman" w:hAnsi="Times New Roman" w:cs="Times New Roman"/>
      </w:rPr>
    </w:lvl>
    <w:lvl w:ilvl="3">
      <w:start w:val="1"/>
      <w:numFmt w:val="decimal"/>
      <w:lvlText w:val="%1.%2.%3.%4."/>
      <w:lvlJc w:val="left"/>
      <w:pPr>
        <w:tabs>
          <w:tab w:val="num" w:pos="1080"/>
        </w:tabs>
        <w:ind w:left="1080" w:hanging="720"/>
      </w:pPr>
      <w:rPr>
        <w:rFonts w:ascii="Times New Roman" w:hAnsi="Times New Roman" w:cs="Times New Roman"/>
      </w:rPr>
    </w:lvl>
    <w:lvl w:ilvl="4">
      <w:start w:val="1"/>
      <w:numFmt w:val="decimal"/>
      <w:lvlText w:val="%1.%2.%3.%4.%5."/>
      <w:lvlJc w:val="left"/>
      <w:pPr>
        <w:tabs>
          <w:tab w:val="num" w:pos="1440"/>
        </w:tabs>
        <w:ind w:left="1440" w:hanging="1080"/>
      </w:pPr>
      <w:rPr>
        <w:rFonts w:ascii="Times New Roman" w:hAnsi="Times New Roman" w:cs="Times New Roman"/>
      </w:rPr>
    </w:lvl>
    <w:lvl w:ilvl="5">
      <w:start w:val="1"/>
      <w:numFmt w:val="decimal"/>
      <w:lvlText w:val="%1.%2.%3.%4.%5.%6."/>
      <w:lvlJc w:val="left"/>
      <w:pPr>
        <w:tabs>
          <w:tab w:val="num" w:pos="1440"/>
        </w:tabs>
        <w:ind w:left="1440" w:hanging="1080"/>
      </w:pPr>
      <w:rPr>
        <w:rFonts w:ascii="Times New Roman" w:hAnsi="Times New Roman" w:cs="Times New Roman"/>
      </w:rPr>
    </w:lvl>
    <w:lvl w:ilvl="6">
      <w:start w:val="1"/>
      <w:numFmt w:val="decimal"/>
      <w:lvlText w:val="%1.%2.%3.%4.%5.%6.%7."/>
      <w:lvlJc w:val="left"/>
      <w:pPr>
        <w:tabs>
          <w:tab w:val="num" w:pos="1800"/>
        </w:tabs>
        <w:ind w:left="1800" w:hanging="1440"/>
      </w:pPr>
      <w:rPr>
        <w:rFonts w:ascii="Times New Roman" w:hAnsi="Times New Roman" w:cs="Times New Roman"/>
      </w:rPr>
    </w:lvl>
    <w:lvl w:ilvl="7">
      <w:start w:val="1"/>
      <w:numFmt w:val="decimal"/>
      <w:lvlText w:val="%1.%2.%3.%4.%5.%6.%7.%8."/>
      <w:lvlJc w:val="left"/>
      <w:pPr>
        <w:tabs>
          <w:tab w:val="num" w:pos="1800"/>
        </w:tabs>
        <w:ind w:left="1800" w:hanging="1440"/>
      </w:pPr>
      <w:rPr>
        <w:rFonts w:ascii="Times New Roman" w:hAnsi="Times New Roman" w:cs="Times New Roman"/>
      </w:rPr>
    </w:lvl>
    <w:lvl w:ilvl="8">
      <w:start w:val="1"/>
      <w:numFmt w:val="decimal"/>
      <w:lvlText w:val="%1.%2.%3.%4.%5.%6.%7.%8.%9."/>
      <w:lvlJc w:val="left"/>
      <w:pPr>
        <w:tabs>
          <w:tab w:val="num" w:pos="2160"/>
        </w:tabs>
        <w:ind w:left="2160" w:hanging="1800"/>
      </w:pPr>
      <w:rPr>
        <w:rFonts w:ascii="Times New Roman" w:hAnsi="Times New Roman" w:cs="Times New Roman"/>
      </w:rPr>
    </w:lvl>
  </w:abstractNum>
  <w:abstractNum w:abstractNumId="5"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6" w15:restartNumberingAfterBreak="0">
    <w:nsid w:val="00000008"/>
    <w:multiLevelType w:val="multilevel"/>
    <w:tmpl w:val="4DA0882A"/>
    <w:name w:val="WW8Num10"/>
    <w:lvl w:ilvl="0">
      <w:start w:val="8"/>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360"/>
        </w:tabs>
        <w:ind w:left="360" w:hanging="36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720"/>
        </w:tabs>
        <w:ind w:left="720" w:hanging="72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080"/>
        </w:tabs>
        <w:ind w:left="1080" w:hanging="108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440"/>
        </w:tabs>
        <w:ind w:left="1440" w:hanging="144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multilevel"/>
    <w:tmpl w:val="00000009"/>
    <w:name w:val="WW8Num11"/>
    <w:lvl w:ilvl="0">
      <w:start w:val="8"/>
      <w:numFmt w:val="decimal"/>
      <w:lvlText w:val="%1"/>
      <w:lvlJc w:val="left"/>
      <w:pPr>
        <w:tabs>
          <w:tab w:val="num" w:pos="360"/>
        </w:tabs>
        <w:ind w:left="360" w:hanging="360"/>
      </w:pPr>
      <w:rPr>
        <w:rFonts w:cs="Times New Roman"/>
      </w:rPr>
    </w:lvl>
    <w:lvl w:ilvl="1">
      <w:start w:val="4"/>
      <w:numFmt w:val="decimal"/>
      <w:lvlText w:val="%1.%2"/>
      <w:lvlJc w:val="left"/>
      <w:pPr>
        <w:tabs>
          <w:tab w:val="num" w:pos="785"/>
        </w:tabs>
        <w:ind w:left="785" w:hanging="360"/>
      </w:pPr>
      <w:rPr>
        <w:rFonts w:cs="Times New Roman"/>
      </w:rPr>
    </w:lvl>
    <w:lvl w:ilvl="2">
      <w:start w:val="1"/>
      <w:numFmt w:val="decimal"/>
      <w:lvlText w:val="%1.%2.%3"/>
      <w:lvlJc w:val="left"/>
      <w:pPr>
        <w:tabs>
          <w:tab w:val="num" w:pos="1570"/>
        </w:tabs>
        <w:ind w:left="1570" w:hanging="720"/>
      </w:pPr>
      <w:rPr>
        <w:rFonts w:cs="Times New Roman"/>
      </w:rPr>
    </w:lvl>
    <w:lvl w:ilvl="3">
      <w:start w:val="2"/>
      <w:numFmt w:val="decimal"/>
      <w:lvlText w:val="%1.%2.%3.%4"/>
      <w:lvlJc w:val="left"/>
      <w:pPr>
        <w:tabs>
          <w:tab w:val="num" w:pos="1995"/>
        </w:tabs>
        <w:ind w:left="1995" w:hanging="720"/>
      </w:pPr>
      <w:rPr>
        <w:rFonts w:cs="Times New Roman"/>
      </w:rPr>
    </w:lvl>
    <w:lvl w:ilvl="4">
      <w:start w:val="1"/>
      <w:numFmt w:val="decimal"/>
      <w:lvlText w:val="%1.%2.%3.%4.%5"/>
      <w:lvlJc w:val="left"/>
      <w:pPr>
        <w:tabs>
          <w:tab w:val="num" w:pos="2780"/>
        </w:tabs>
        <w:ind w:left="2780" w:hanging="1080"/>
      </w:pPr>
      <w:rPr>
        <w:rFonts w:cs="Times New Roman"/>
      </w:rPr>
    </w:lvl>
    <w:lvl w:ilvl="5">
      <w:start w:val="1"/>
      <w:numFmt w:val="decimal"/>
      <w:lvlText w:val="%1.%2.%3.%4.%5.%6"/>
      <w:lvlJc w:val="left"/>
      <w:pPr>
        <w:tabs>
          <w:tab w:val="num" w:pos="3205"/>
        </w:tabs>
        <w:ind w:left="3205" w:hanging="1080"/>
      </w:pPr>
      <w:rPr>
        <w:rFonts w:cs="Times New Roman"/>
      </w:rPr>
    </w:lvl>
    <w:lvl w:ilvl="6">
      <w:start w:val="1"/>
      <w:numFmt w:val="decimal"/>
      <w:lvlText w:val="%1.%2.%3.%4.%5.%6.%7"/>
      <w:lvlJc w:val="left"/>
      <w:pPr>
        <w:tabs>
          <w:tab w:val="num" w:pos="3990"/>
        </w:tabs>
        <w:ind w:left="3990" w:hanging="1440"/>
      </w:pPr>
      <w:rPr>
        <w:rFonts w:cs="Times New Roman"/>
      </w:rPr>
    </w:lvl>
    <w:lvl w:ilvl="7">
      <w:start w:val="1"/>
      <w:numFmt w:val="decimal"/>
      <w:lvlText w:val="%1.%2.%3.%4.%5.%6.%7.%8"/>
      <w:lvlJc w:val="left"/>
      <w:pPr>
        <w:tabs>
          <w:tab w:val="num" w:pos="4415"/>
        </w:tabs>
        <w:ind w:left="4415" w:hanging="1440"/>
      </w:pPr>
      <w:rPr>
        <w:rFonts w:cs="Times New Roman"/>
      </w:rPr>
    </w:lvl>
    <w:lvl w:ilvl="8">
      <w:start w:val="1"/>
      <w:numFmt w:val="decimal"/>
      <w:lvlText w:val="%1.%2.%3.%4.%5.%6.%7.%8.%9"/>
      <w:lvlJc w:val="left"/>
      <w:pPr>
        <w:tabs>
          <w:tab w:val="num" w:pos="5200"/>
        </w:tabs>
        <w:ind w:left="5200" w:hanging="1800"/>
      </w:pPr>
      <w:rPr>
        <w:rFonts w:cs="Times New Roman"/>
      </w:rPr>
    </w:lvl>
  </w:abstractNum>
  <w:abstractNum w:abstractNumId="8" w15:restartNumberingAfterBreak="0">
    <w:nsid w:val="0000000B"/>
    <w:multiLevelType w:val="multilevel"/>
    <w:tmpl w:val="0000000B"/>
    <w:name w:val="WW8Num16"/>
    <w:lvl w:ilvl="0">
      <w:start w:val="12"/>
      <w:numFmt w:val="decimal"/>
      <w:lvlText w:val="%1"/>
      <w:lvlJc w:val="left"/>
      <w:pPr>
        <w:tabs>
          <w:tab w:val="num" w:pos="705"/>
        </w:tabs>
        <w:ind w:left="705" w:hanging="705"/>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1"/>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9" w15:restartNumberingAfterBreak="0">
    <w:nsid w:val="0000000D"/>
    <w:multiLevelType w:val="multilevel"/>
    <w:tmpl w:val="0000000D"/>
    <w:lvl w:ilvl="0">
      <w:start w:val="6"/>
      <w:numFmt w:val="decimal"/>
      <w:lvlText w:val="%1."/>
      <w:lvlJc w:val="left"/>
      <w:pPr>
        <w:tabs>
          <w:tab w:val="num" w:pos="510"/>
        </w:tabs>
        <w:ind w:left="510" w:hanging="510"/>
      </w:pPr>
      <w:rPr>
        <w:rFonts w:ascii="Times New Roman" w:hAnsi="Times New Roman" w:cs="Times New Roman"/>
      </w:rPr>
    </w:lvl>
    <w:lvl w:ilvl="1">
      <w:start w:val="3"/>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1288"/>
        </w:tabs>
        <w:ind w:left="1288"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800"/>
        </w:tabs>
        <w:ind w:left="1800" w:hanging="180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10" w15:restartNumberingAfterBreak="0">
    <w:nsid w:val="055F31E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1" w15:restartNumberingAfterBreak="0">
    <w:nsid w:val="063A0046"/>
    <w:multiLevelType w:val="multilevel"/>
    <w:tmpl w:val="6C986DB4"/>
    <w:lvl w:ilvl="0">
      <w:start w:val="6"/>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12" w15:restartNumberingAfterBreak="0">
    <w:nsid w:val="0B514190"/>
    <w:multiLevelType w:val="multilevel"/>
    <w:tmpl w:val="561007B6"/>
    <w:lvl w:ilvl="0">
      <w:start w:val="6"/>
      <w:numFmt w:val="decimal"/>
      <w:lvlText w:val="%1"/>
      <w:lvlJc w:val="left"/>
      <w:pPr>
        <w:tabs>
          <w:tab w:val="num" w:pos="450"/>
        </w:tabs>
        <w:ind w:left="450" w:hanging="450"/>
      </w:pPr>
      <w:rPr>
        <w:rFonts w:ascii="Times New Roman" w:hAnsi="Times New Roman" w:cs="Times New Roman"/>
      </w:rPr>
    </w:lvl>
    <w:lvl w:ilvl="1">
      <w:start w:val="1"/>
      <w:numFmt w:val="decimal"/>
      <w:lvlText w:val="%1.%2"/>
      <w:lvlJc w:val="left"/>
      <w:pPr>
        <w:tabs>
          <w:tab w:val="num" w:pos="1003"/>
        </w:tabs>
        <w:ind w:left="1003" w:hanging="720"/>
      </w:pPr>
      <w:rPr>
        <w:rFonts w:ascii="Times New Roman" w:hAnsi="Times New Roman" w:cs="Times New Roman"/>
      </w:rPr>
    </w:lvl>
    <w:lvl w:ilvl="2">
      <w:start w:val="5"/>
      <w:numFmt w:val="decimal"/>
      <w:lvlText w:val="%1.%2.%3"/>
      <w:lvlJc w:val="left"/>
      <w:pPr>
        <w:tabs>
          <w:tab w:val="num" w:pos="1286"/>
        </w:tabs>
        <w:ind w:left="1286" w:hanging="720"/>
      </w:pPr>
      <w:rPr>
        <w:rFonts w:ascii="Times New Roman" w:hAnsi="Times New Roman" w:cs="Times New Roman"/>
      </w:rPr>
    </w:lvl>
    <w:lvl w:ilvl="3">
      <w:start w:val="1"/>
      <w:numFmt w:val="decimal"/>
      <w:lvlText w:val="%1.%2.%3.%4"/>
      <w:lvlJc w:val="left"/>
      <w:pPr>
        <w:tabs>
          <w:tab w:val="num" w:pos="1929"/>
        </w:tabs>
        <w:ind w:left="1929" w:hanging="1080"/>
      </w:pPr>
      <w:rPr>
        <w:rFonts w:ascii="Times New Roman" w:hAnsi="Times New Roman" w:cs="Times New Roman"/>
      </w:rPr>
    </w:lvl>
    <w:lvl w:ilvl="4">
      <w:start w:val="1"/>
      <w:numFmt w:val="decimal"/>
      <w:lvlText w:val="%1.%2.%3.%4.%5"/>
      <w:lvlJc w:val="left"/>
      <w:pPr>
        <w:tabs>
          <w:tab w:val="num" w:pos="2212"/>
        </w:tabs>
        <w:ind w:left="2212" w:hanging="1080"/>
      </w:pPr>
      <w:rPr>
        <w:rFonts w:ascii="Times New Roman" w:hAnsi="Times New Roman" w:cs="Times New Roman"/>
      </w:rPr>
    </w:lvl>
    <w:lvl w:ilvl="5">
      <w:start w:val="1"/>
      <w:numFmt w:val="decimal"/>
      <w:lvlText w:val="%1.%2.%3.%4.%5.%6"/>
      <w:lvlJc w:val="left"/>
      <w:pPr>
        <w:tabs>
          <w:tab w:val="num" w:pos="2855"/>
        </w:tabs>
        <w:ind w:left="2855" w:hanging="1440"/>
      </w:pPr>
      <w:rPr>
        <w:rFonts w:ascii="Times New Roman" w:hAnsi="Times New Roman" w:cs="Times New Roman"/>
      </w:rPr>
    </w:lvl>
    <w:lvl w:ilvl="6">
      <w:start w:val="1"/>
      <w:numFmt w:val="decimal"/>
      <w:lvlText w:val="%1.%2.%3.%4.%5.%6.%7"/>
      <w:lvlJc w:val="left"/>
      <w:pPr>
        <w:tabs>
          <w:tab w:val="num" w:pos="3138"/>
        </w:tabs>
        <w:ind w:left="3138" w:hanging="1440"/>
      </w:pPr>
      <w:rPr>
        <w:rFonts w:ascii="Times New Roman" w:hAnsi="Times New Roman" w:cs="Times New Roman"/>
      </w:rPr>
    </w:lvl>
    <w:lvl w:ilvl="7">
      <w:start w:val="1"/>
      <w:numFmt w:val="decimal"/>
      <w:lvlText w:val="%1.%2.%3.%4.%5.%6.%7.%8"/>
      <w:lvlJc w:val="left"/>
      <w:pPr>
        <w:tabs>
          <w:tab w:val="num" w:pos="3781"/>
        </w:tabs>
        <w:ind w:left="3781" w:hanging="1800"/>
      </w:pPr>
      <w:rPr>
        <w:rFonts w:ascii="Times New Roman" w:hAnsi="Times New Roman" w:cs="Times New Roman"/>
      </w:rPr>
    </w:lvl>
    <w:lvl w:ilvl="8">
      <w:start w:val="1"/>
      <w:numFmt w:val="decimal"/>
      <w:lvlText w:val="%1.%2.%3.%4.%5.%6.%7.%8.%9"/>
      <w:lvlJc w:val="left"/>
      <w:pPr>
        <w:tabs>
          <w:tab w:val="num" w:pos="4424"/>
        </w:tabs>
        <w:ind w:left="4424" w:hanging="2160"/>
      </w:pPr>
      <w:rPr>
        <w:rFonts w:ascii="Times New Roman" w:hAnsi="Times New Roman" w:cs="Times New Roman"/>
      </w:rPr>
    </w:lvl>
  </w:abstractNum>
  <w:abstractNum w:abstractNumId="13" w15:restartNumberingAfterBreak="0">
    <w:nsid w:val="0B7C4217"/>
    <w:multiLevelType w:val="multilevel"/>
    <w:tmpl w:val="742428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B572D3"/>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5" w15:restartNumberingAfterBreak="0">
    <w:nsid w:val="0F0324D8"/>
    <w:multiLevelType w:val="multilevel"/>
    <w:tmpl w:val="5934A21C"/>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21023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6B7AC3"/>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16AD1BA1"/>
    <w:multiLevelType w:val="multilevel"/>
    <w:tmpl w:val="5478DA1E"/>
    <w:lvl w:ilvl="0">
      <w:start w:val="15"/>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19" w15:restartNumberingAfterBreak="0">
    <w:nsid w:val="1B3C78B8"/>
    <w:multiLevelType w:val="multilevel"/>
    <w:tmpl w:val="F2B6EA0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rFonts w:ascii="Times New Roman" w:eastAsiaTheme="minorHAnsi" w:hAnsi="Times New Roman" w:cs="Times New Roman"/>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15:restartNumberingAfterBreak="0">
    <w:nsid w:val="1DA86DDA"/>
    <w:multiLevelType w:val="multilevel"/>
    <w:tmpl w:val="447230EC"/>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2575C4"/>
    <w:multiLevelType w:val="hybridMultilevel"/>
    <w:tmpl w:val="5C76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81383B"/>
    <w:multiLevelType w:val="multilevel"/>
    <w:tmpl w:val="83BC5F8E"/>
    <w:lvl w:ilvl="0">
      <w:start w:val="6"/>
      <w:numFmt w:val="decimal"/>
      <w:lvlText w:val="%1"/>
      <w:lvlJc w:val="left"/>
      <w:pPr>
        <w:tabs>
          <w:tab w:val="num" w:pos="450"/>
        </w:tabs>
        <w:ind w:left="450" w:hanging="450"/>
      </w:pPr>
      <w:rPr>
        <w:rFonts w:ascii="Times New Roman" w:hAnsi="Times New Roman" w:cs="Times New Roman" w:hint="default"/>
      </w:rPr>
    </w:lvl>
    <w:lvl w:ilvl="1">
      <w:start w:val="8"/>
      <w:numFmt w:val="decimal"/>
      <w:lvlText w:val="%1.%2"/>
      <w:lvlJc w:val="left"/>
      <w:pPr>
        <w:tabs>
          <w:tab w:val="num" w:pos="1003"/>
        </w:tabs>
        <w:ind w:left="1003" w:hanging="720"/>
      </w:pPr>
      <w:rPr>
        <w:rFonts w:ascii="Times New Roman" w:hAnsi="Times New Roman" w:cs="Times New Roman" w:hint="default"/>
      </w:rPr>
    </w:lvl>
    <w:lvl w:ilvl="2">
      <w:start w:val="1"/>
      <w:numFmt w:val="decimal"/>
      <w:lvlText w:val="%1.%2.%3"/>
      <w:lvlJc w:val="left"/>
      <w:pPr>
        <w:tabs>
          <w:tab w:val="num" w:pos="1286"/>
        </w:tabs>
        <w:ind w:left="1286" w:hanging="720"/>
      </w:pPr>
      <w:rPr>
        <w:rFonts w:ascii="Times New Roman" w:hAnsi="Times New Roman" w:cs="Times New Roman" w:hint="default"/>
      </w:rPr>
    </w:lvl>
    <w:lvl w:ilvl="3">
      <w:start w:val="1"/>
      <w:numFmt w:val="decimal"/>
      <w:lvlText w:val="%1.%2.%3.%4"/>
      <w:lvlJc w:val="left"/>
      <w:pPr>
        <w:tabs>
          <w:tab w:val="num" w:pos="1929"/>
        </w:tabs>
        <w:ind w:left="1929" w:hanging="1080"/>
      </w:pPr>
      <w:rPr>
        <w:rFonts w:ascii="Times New Roman" w:hAnsi="Times New Roman" w:cs="Times New Roman" w:hint="default"/>
      </w:rPr>
    </w:lvl>
    <w:lvl w:ilvl="4">
      <w:start w:val="1"/>
      <w:numFmt w:val="decimal"/>
      <w:lvlText w:val="%1.%2.%3.%4.%5"/>
      <w:lvlJc w:val="left"/>
      <w:pPr>
        <w:tabs>
          <w:tab w:val="num" w:pos="2212"/>
        </w:tabs>
        <w:ind w:left="2212" w:hanging="1080"/>
      </w:pPr>
      <w:rPr>
        <w:rFonts w:ascii="Times New Roman" w:hAnsi="Times New Roman" w:cs="Times New Roman" w:hint="default"/>
      </w:rPr>
    </w:lvl>
    <w:lvl w:ilvl="5">
      <w:start w:val="1"/>
      <w:numFmt w:val="decimal"/>
      <w:lvlText w:val="%1.%2.%3.%4.%5.%6"/>
      <w:lvlJc w:val="left"/>
      <w:pPr>
        <w:tabs>
          <w:tab w:val="num" w:pos="2855"/>
        </w:tabs>
        <w:ind w:left="2855" w:hanging="1440"/>
      </w:pPr>
      <w:rPr>
        <w:rFonts w:ascii="Times New Roman" w:hAnsi="Times New Roman" w:cs="Times New Roman" w:hint="default"/>
      </w:rPr>
    </w:lvl>
    <w:lvl w:ilvl="6">
      <w:start w:val="1"/>
      <w:numFmt w:val="decimal"/>
      <w:lvlText w:val="%1.%2.%3.%4.%5.%6.%7"/>
      <w:lvlJc w:val="left"/>
      <w:pPr>
        <w:tabs>
          <w:tab w:val="num" w:pos="3138"/>
        </w:tabs>
        <w:ind w:left="3138" w:hanging="1440"/>
      </w:pPr>
      <w:rPr>
        <w:rFonts w:ascii="Times New Roman" w:hAnsi="Times New Roman" w:cs="Times New Roman" w:hint="default"/>
      </w:rPr>
    </w:lvl>
    <w:lvl w:ilvl="7">
      <w:start w:val="1"/>
      <w:numFmt w:val="decimal"/>
      <w:lvlText w:val="%1.%2.%3.%4.%5.%6.%7.%8"/>
      <w:lvlJc w:val="left"/>
      <w:pPr>
        <w:tabs>
          <w:tab w:val="num" w:pos="3781"/>
        </w:tabs>
        <w:ind w:left="3781" w:hanging="1800"/>
      </w:pPr>
      <w:rPr>
        <w:rFonts w:ascii="Times New Roman" w:hAnsi="Times New Roman" w:cs="Times New Roman" w:hint="default"/>
      </w:rPr>
    </w:lvl>
    <w:lvl w:ilvl="8">
      <w:start w:val="1"/>
      <w:numFmt w:val="decimal"/>
      <w:lvlText w:val="%1.%2.%3.%4.%5.%6.%7.%8.%9"/>
      <w:lvlJc w:val="left"/>
      <w:pPr>
        <w:tabs>
          <w:tab w:val="num" w:pos="4424"/>
        </w:tabs>
        <w:ind w:left="4424" w:hanging="2160"/>
      </w:pPr>
      <w:rPr>
        <w:rFonts w:ascii="Times New Roman" w:hAnsi="Times New Roman" w:cs="Times New Roman" w:hint="default"/>
      </w:rPr>
    </w:lvl>
  </w:abstractNum>
  <w:abstractNum w:abstractNumId="23" w15:restartNumberingAfterBreak="0">
    <w:nsid w:val="20F223E4"/>
    <w:multiLevelType w:val="hybridMultilevel"/>
    <w:tmpl w:val="2CE6ED0E"/>
    <w:lvl w:ilvl="0" w:tplc="E368C3B6">
      <w:start w:val="1"/>
      <w:numFmt w:val="decimal"/>
      <w:lvlText w:val="%1."/>
      <w:lvlJc w:val="left"/>
      <w:pPr>
        <w:ind w:left="1020" w:hanging="360"/>
      </w:pPr>
    </w:lvl>
    <w:lvl w:ilvl="1" w:tplc="9B80F2D6">
      <w:start w:val="1"/>
      <w:numFmt w:val="decimal"/>
      <w:lvlText w:val="%2."/>
      <w:lvlJc w:val="left"/>
      <w:pPr>
        <w:ind w:left="1020" w:hanging="360"/>
      </w:pPr>
    </w:lvl>
    <w:lvl w:ilvl="2" w:tplc="942A8442">
      <w:start w:val="1"/>
      <w:numFmt w:val="decimal"/>
      <w:lvlText w:val="%3."/>
      <w:lvlJc w:val="left"/>
      <w:pPr>
        <w:ind w:left="1020" w:hanging="360"/>
      </w:pPr>
    </w:lvl>
    <w:lvl w:ilvl="3" w:tplc="7196EE62">
      <w:start w:val="1"/>
      <w:numFmt w:val="decimal"/>
      <w:lvlText w:val="%4."/>
      <w:lvlJc w:val="left"/>
      <w:pPr>
        <w:ind w:left="1020" w:hanging="360"/>
      </w:pPr>
    </w:lvl>
    <w:lvl w:ilvl="4" w:tplc="C62C25B8">
      <w:start w:val="1"/>
      <w:numFmt w:val="decimal"/>
      <w:lvlText w:val="%5."/>
      <w:lvlJc w:val="left"/>
      <w:pPr>
        <w:ind w:left="1020" w:hanging="360"/>
      </w:pPr>
    </w:lvl>
    <w:lvl w:ilvl="5" w:tplc="86806F46">
      <w:start w:val="1"/>
      <w:numFmt w:val="decimal"/>
      <w:lvlText w:val="%6."/>
      <w:lvlJc w:val="left"/>
      <w:pPr>
        <w:ind w:left="1020" w:hanging="360"/>
      </w:pPr>
    </w:lvl>
    <w:lvl w:ilvl="6" w:tplc="367A6B44">
      <w:start w:val="1"/>
      <w:numFmt w:val="decimal"/>
      <w:lvlText w:val="%7."/>
      <w:lvlJc w:val="left"/>
      <w:pPr>
        <w:ind w:left="1020" w:hanging="360"/>
      </w:pPr>
    </w:lvl>
    <w:lvl w:ilvl="7" w:tplc="A8122316">
      <w:start w:val="1"/>
      <w:numFmt w:val="decimal"/>
      <w:lvlText w:val="%8."/>
      <w:lvlJc w:val="left"/>
      <w:pPr>
        <w:ind w:left="1020" w:hanging="360"/>
      </w:pPr>
    </w:lvl>
    <w:lvl w:ilvl="8" w:tplc="620E1E18">
      <w:start w:val="1"/>
      <w:numFmt w:val="decimal"/>
      <w:lvlText w:val="%9."/>
      <w:lvlJc w:val="left"/>
      <w:pPr>
        <w:ind w:left="1020" w:hanging="360"/>
      </w:pPr>
    </w:lvl>
  </w:abstractNum>
  <w:abstractNum w:abstractNumId="24" w15:restartNumberingAfterBreak="0">
    <w:nsid w:val="217374B9"/>
    <w:multiLevelType w:val="multilevel"/>
    <w:tmpl w:val="560461C8"/>
    <w:lvl w:ilvl="0">
      <w:start w:val="7"/>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5"/>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24A0498E"/>
    <w:multiLevelType w:val="multilevel"/>
    <w:tmpl w:val="19F2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5E6221F"/>
    <w:multiLevelType w:val="hybridMultilevel"/>
    <w:tmpl w:val="6416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645DDB"/>
    <w:multiLevelType w:val="hybridMultilevel"/>
    <w:tmpl w:val="CB2606D6"/>
    <w:lvl w:ilvl="0" w:tplc="0425000F">
      <w:start w:val="1"/>
      <w:numFmt w:val="decimal"/>
      <w:lvlText w:val="%1."/>
      <w:lvlJc w:val="left"/>
      <w:pPr>
        <w:ind w:left="720" w:hanging="360"/>
      </w:pPr>
    </w:lvl>
    <w:lvl w:ilvl="1" w:tplc="04250019">
      <w:start w:val="1"/>
      <w:numFmt w:val="lowerLetter"/>
      <w:lvlText w:val="%2."/>
      <w:lvlJc w:val="left"/>
      <w:pPr>
        <w:ind w:left="1440" w:hanging="360"/>
      </w:pPr>
      <w:rPr>
        <w:rFonts w:ascii="Times New Roman" w:hAnsi="Times New Roman" w:cs="Times New Roman"/>
      </w:rPr>
    </w:lvl>
    <w:lvl w:ilvl="2" w:tplc="0425001B">
      <w:start w:val="1"/>
      <w:numFmt w:val="lowerRoman"/>
      <w:lvlText w:val="%3."/>
      <w:lvlJc w:val="right"/>
      <w:pPr>
        <w:ind w:left="2160" w:hanging="180"/>
      </w:pPr>
      <w:rPr>
        <w:rFonts w:ascii="Times New Roman" w:hAnsi="Times New Roman" w:cs="Times New Roman"/>
      </w:rPr>
    </w:lvl>
    <w:lvl w:ilvl="3" w:tplc="0425000F">
      <w:start w:val="1"/>
      <w:numFmt w:val="decimal"/>
      <w:lvlText w:val="%4."/>
      <w:lvlJc w:val="left"/>
      <w:pPr>
        <w:ind w:left="2880" w:hanging="360"/>
      </w:pPr>
      <w:rPr>
        <w:rFonts w:ascii="Times New Roman" w:hAnsi="Times New Roman" w:cs="Times New Roman"/>
      </w:rPr>
    </w:lvl>
    <w:lvl w:ilvl="4" w:tplc="04250019">
      <w:start w:val="1"/>
      <w:numFmt w:val="lowerLetter"/>
      <w:lvlText w:val="%5."/>
      <w:lvlJc w:val="left"/>
      <w:pPr>
        <w:ind w:left="3600" w:hanging="360"/>
      </w:pPr>
      <w:rPr>
        <w:rFonts w:ascii="Times New Roman" w:hAnsi="Times New Roman" w:cs="Times New Roman"/>
      </w:rPr>
    </w:lvl>
    <w:lvl w:ilvl="5" w:tplc="0425001B">
      <w:start w:val="1"/>
      <w:numFmt w:val="lowerRoman"/>
      <w:lvlText w:val="%6."/>
      <w:lvlJc w:val="right"/>
      <w:pPr>
        <w:ind w:left="4320" w:hanging="180"/>
      </w:pPr>
      <w:rPr>
        <w:rFonts w:ascii="Times New Roman" w:hAnsi="Times New Roman" w:cs="Times New Roman"/>
      </w:rPr>
    </w:lvl>
    <w:lvl w:ilvl="6" w:tplc="0425000F">
      <w:start w:val="1"/>
      <w:numFmt w:val="decimal"/>
      <w:lvlText w:val="%7."/>
      <w:lvlJc w:val="left"/>
      <w:pPr>
        <w:ind w:left="5040" w:hanging="360"/>
      </w:pPr>
      <w:rPr>
        <w:rFonts w:ascii="Times New Roman" w:hAnsi="Times New Roman" w:cs="Times New Roman"/>
      </w:rPr>
    </w:lvl>
    <w:lvl w:ilvl="7" w:tplc="04250019">
      <w:start w:val="1"/>
      <w:numFmt w:val="lowerLetter"/>
      <w:lvlText w:val="%8."/>
      <w:lvlJc w:val="left"/>
      <w:pPr>
        <w:ind w:left="5760" w:hanging="360"/>
      </w:pPr>
      <w:rPr>
        <w:rFonts w:ascii="Times New Roman" w:hAnsi="Times New Roman" w:cs="Times New Roman"/>
      </w:rPr>
    </w:lvl>
    <w:lvl w:ilvl="8" w:tplc="0425001B">
      <w:start w:val="1"/>
      <w:numFmt w:val="lowerRoman"/>
      <w:lvlText w:val="%9."/>
      <w:lvlJc w:val="right"/>
      <w:pPr>
        <w:ind w:left="6480" w:hanging="180"/>
      </w:pPr>
      <w:rPr>
        <w:rFonts w:ascii="Times New Roman" w:hAnsi="Times New Roman" w:cs="Times New Roman"/>
      </w:rPr>
    </w:lvl>
  </w:abstractNum>
  <w:abstractNum w:abstractNumId="28" w15:restartNumberingAfterBreak="0">
    <w:nsid w:val="311355BB"/>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1B232DE"/>
    <w:multiLevelType w:val="multilevel"/>
    <w:tmpl w:val="4634A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5B40624"/>
    <w:multiLevelType w:val="multilevel"/>
    <w:tmpl w:val="7E6EE06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7F793E"/>
    <w:multiLevelType w:val="multilevel"/>
    <w:tmpl w:val="1BF629A2"/>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2" w15:restartNumberingAfterBreak="0">
    <w:nsid w:val="3CDD1FDA"/>
    <w:multiLevelType w:val="multilevel"/>
    <w:tmpl w:val="D5A25E5C"/>
    <w:lvl w:ilvl="0">
      <w:start w:val="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032" w:hanging="720"/>
      </w:pPr>
      <w:rPr>
        <w:rFonts w:ascii="Times New Roman" w:hAnsi="Times New Roman" w:cs="Times New Roman" w:hint="default"/>
      </w:rPr>
    </w:lvl>
    <w:lvl w:ilvl="2">
      <w:start w:val="2"/>
      <w:numFmt w:val="decimal"/>
      <w:lvlText w:val="%1.%2.%3"/>
      <w:lvlJc w:val="left"/>
      <w:pPr>
        <w:ind w:left="1344" w:hanging="720"/>
      </w:pPr>
      <w:rPr>
        <w:rFonts w:ascii="Times New Roman" w:hAnsi="Times New Roman" w:cs="Times New Roman" w:hint="default"/>
      </w:rPr>
    </w:lvl>
    <w:lvl w:ilvl="3">
      <w:start w:val="1"/>
      <w:numFmt w:val="decimal"/>
      <w:lvlText w:val="%1.%2.%3.%4"/>
      <w:lvlJc w:val="left"/>
      <w:pPr>
        <w:ind w:left="2016" w:hanging="1080"/>
      </w:pPr>
      <w:rPr>
        <w:rFonts w:ascii="Times New Roman" w:hAnsi="Times New Roman" w:cs="Times New Roman" w:hint="default"/>
      </w:rPr>
    </w:lvl>
    <w:lvl w:ilvl="4">
      <w:start w:val="1"/>
      <w:numFmt w:val="decimal"/>
      <w:lvlText w:val="%1.%2.%3.%4.%5"/>
      <w:lvlJc w:val="left"/>
      <w:pPr>
        <w:ind w:left="2328" w:hanging="1080"/>
      </w:pPr>
      <w:rPr>
        <w:rFonts w:ascii="Times New Roman" w:hAnsi="Times New Roman" w:cs="Times New Roman" w:hint="default"/>
      </w:rPr>
    </w:lvl>
    <w:lvl w:ilvl="5">
      <w:start w:val="1"/>
      <w:numFmt w:val="decimal"/>
      <w:lvlText w:val="%1.%2.%3.%4.%5.%6"/>
      <w:lvlJc w:val="left"/>
      <w:pPr>
        <w:ind w:left="3000" w:hanging="1440"/>
      </w:pPr>
      <w:rPr>
        <w:rFonts w:ascii="Times New Roman" w:hAnsi="Times New Roman" w:cs="Times New Roman" w:hint="default"/>
      </w:rPr>
    </w:lvl>
    <w:lvl w:ilvl="6">
      <w:start w:val="1"/>
      <w:numFmt w:val="decimal"/>
      <w:lvlText w:val="%1.%2.%3.%4.%5.%6.%7"/>
      <w:lvlJc w:val="left"/>
      <w:pPr>
        <w:ind w:left="3312" w:hanging="1440"/>
      </w:pPr>
      <w:rPr>
        <w:rFonts w:ascii="Times New Roman" w:hAnsi="Times New Roman" w:cs="Times New Roman" w:hint="default"/>
      </w:rPr>
    </w:lvl>
    <w:lvl w:ilvl="7">
      <w:start w:val="1"/>
      <w:numFmt w:val="decimal"/>
      <w:lvlText w:val="%1.%2.%3.%4.%5.%6.%7.%8"/>
      <w:lvlJc w:val="left"/>
      <w:pPr>
        <w:ind w:left="3984" w:hanging="1800"/>
      </w:pPr>
      <w:rPr>
        <w:rFonts w:ascii="Times New Roman" w:hAnsi="Times New Roman" w:cs="Times New Roman" w:hint="default"/>
      </w:rPr>
    </w:lvl>
    <w:lvl w:ilvl="8">
      <w:start w:val="1"/>
      <w:numFmt w:val="decimal"/>
      <w:lvlText w:val="%1.%2.%3.%4.%5.%6.%7.%8.%9"/>
      <w:lvlJc w:val="left"/>
      <w:pPr>
        <w:ind w:left="4656" w:hanging="2160"/>
      </w:pPr>
      <w:rPr>
        <w:rFonts w:ascii="Times New Roman" w:hAnsi="Times New Roman" w:cs="Times New Roman" w:hint="default"/>
      </w:rPr>
    </w:lvl>
  </w:abstractNum>
  <w:abstractNum w:abstractNumId="33" w15:restartNumberingAfterBreak="0">
    <w:nsid w:val="3DD421DA"/>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4" w15:restartNumberingAfterBreak="0">
    <w:nsid w:val="401D5E5C"/>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5" w15:restartNumberingAfterBreak="0">
    <w:nsid w:val="4445536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6" w15:restartNumberingAfterBreak="0">
    <w:nsid w:val="46697936"/>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7" w15:restartNumberingAfterBreak="0">
    <w:nsid w:val="4A530815"/>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38" w15:restartNumberingAfterBreak="0">
    <w:nsid w:val="4D7B374F"/>
    <w:multiLevelType w:val="multilevel"/>
    <w:tmpl w:val="034E0724"/>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450428C"/>
    <w:multiLevelType w:val="multilevel"/>
    <w:tmpl w:val="67F2056C"/>
    <w:lvl w:ilvl="0">
      <w:start w:val="13"/>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0" w15:restartNumberingAfterBreak="0">
    <w:nsid w:val="558E6E67"/>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1" w15:restartNumberingAfterBreak="0">
    <w:nsid w:val="565F3306"/>
    <w:multiLevelType w:val="multilevel"/>
    <w:tmpl w:val="47DAF21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2" w15:restartNumberingAfterBreak="0">
    <w:nsid w:val="5E7878E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644790F"/>
    <w:multiLevelType w:val="hybridMultilevel"/>
    <w:tmpl w:val="C0A4F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65B722E"/>
    <w:multiLevelType w:val="multilevel"/>
    <w:tmpl w:val="2DB28B16"/>
    <w:lvl w:ilvl="0">
      <w:start w:val="8"/>
      <w:numFmt w:val="decimal"/>
      <w:lvlText w:val="%1."/>
      <w:lvlJc w:val="left"/>
      <w:pPr>
        <w:ind w:left="360" w:hanging="360"/>
      </w:pPr>
      <w:rPr>
        <w:rFonts w:ascii="Times New Roman" w:hAnsi="Times New Roman" w:cs="Times New Roman" w:hint="default"/>
      </w:rPr>
    </w:lvl>
    <w:lvl w:ilvl="1">
      <w:start w:val="6"/>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5" w15:restartNumberingAfterBreak="0">
    <w:nsid w:val="67975C09"/>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6" w15:restartNumberingAfterBreak="0">
    <w:nsid w:val="696354B9"/>
    <w:multiLevelType w:val="multilevel"/>
    <w:tmpl w:val="20D885BE"/>
    <w:lvl w:ilvl="0">
      <w:start w:val="7"/>
      <w:numFmt w:val="decimal"/>
      <w:lvlText w:val="%1."/>
      <w:lvlJc w:val="left"/>
      <w:pPr>
        <w:ind w:left="540" w:hanging="54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7" w15:restartNumberingAfterBreak="0">
    <w:nsid w:val="6A353430"/>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48" w15:restartNumberingAfterBreak="0">
    <w:nsid w:val="6BE61B61"/>
    <w:multiLevelType w:val="multilevel"/>
    <w:tmpl w:val="23FCD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D871DA7"/>
    <w:multiLevelType w:val="multilevel"/>
    <w:tmpl w:val="A4E6AA24"/>
    <w:lvl w:ilvl="0">
      <w:start w:val="1"/>
      <w:numFmt w:val="decimal"/>
      <w:pStyle w:val="LEVEL1"/>
      <w:lvlText w:val="%1."/>
      <w:lvlJc w:val="left"/>
      <w:pPr>
        <w:ind w:left="851" w:hanging="851"/>
      </w:pPr>
      <w:rPr>
        <w:rFonts w:hint="default"/>
      </w:rPr>
    </w:lvl>
    <w:lvl w:ilvl="1">
      <w:start w:val="1"/>
      <w:numFmt w:val="decimal"/>
      <w:pStyle w:val="LEVEL2"/>
      <w:lvlText w:val="%1.%2."/>
      <w:lvlJc w:val="left"/>
      <w:pPr>
        <w:ind w:left="851" w:hanging="851"/>
      </w:pPr>
      <w:rPr>
        <w:rFonts w:hint="default"/>
      </w:rPr>
    </w:lvl>
    <w:lvl w:ilvl="2">
      <w:start w:val="1"/>
      <w:numFmt w:val="decimal"/>
      <w:pStyle w:val="LEVEL3"/>
      <w:lvlText w:val="%1.%2.%3."/>
      <w:lvlJc w:val="left"/>
      <w:pPr>
        <w:ind w:left="851" w:hanging="851"/>
      </w:pPr>
      <w:rPr>
        <w:rFonts w:hint="default"/>
      </w:rPr>
    </w:lvl>
    <w:lvl w:ilvl="3">
      <w:start w:val="1"/>
      <w:numFmt w:val="decimal"/>
      <w:pStyle w:val="LEVEL4"/>
      <w:lvlText w:val="%1.%2.%3.%4."/>
      <w:lvlJc w:val="left"/>
      <w:pPr>
        <w:ind w:left="851" w:hanging="851"/>
      </w:pPr>
      <w:rPr>
        <w:rFonts w:hint="default"/>
      </w:rPr>
    </w:lvl>
    <w:lvl w:ilvl="4">
      <w:start w:val="1"/>
      <w:numFmt w:val="lowerLetter"/>
      <w:pStyle w:val="LEVEL5"/>
      <w:lvlText w:val="%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0" w15:restartNumberingAfterBreak="0">
    <w:nsid w:val="6E527EE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E557571"/>
    <w:multiLevelType w:val="multilevel"/>
    <w:tmpl w:val="75A499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1255D69"/>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3" w15:restartNumberingAfterBreak="0">
    <w:nsid w:val="71EE7C56"/>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4" w15:restartNumberingAfterBreak="0">
    <w:nsid w:val="74E67CF1"/>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55" w15:restartNumberingAfterBreak="0">
    <w:nsid w:val="75551DD3"/>
    <w:multiLevelType w:val="hybridMultilevel"/>
    <w:tmpl w:val="755E1E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6E1741B"/>
    <w:multiLevelType w:val="hybridMultilevel"/>
    <w:tmpl w:val="FD58B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7" w15:restartNumberingAfterBreak="0">
    <w:nsid w:val="7B011CA6"/>
    <w:multiLevelType w:val="multilevel"/>
    <w:tmpl w:val="8DE291EC"/>
    <w:lvl w:ilvl="0">
      <w:start w:val="9"/>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58" w15:restartNumberingAfterBreak="0">
    <w:nsid w:val="7B0F4DD0"/>
    <w:multiLevelType w:val="multilevel"/>
    <w:tmpl w:val="4A38BE7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9" w15:restartNumberingAfterBreak="0">
    <w:nsid w:val="7B56561B"/>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0" w15:restartNumberingAfterBreak="0">
    <w:nsid w:val="7B5B2A54"/>
    <w:multiLevelType w:val="multilevel"/>
    <w:tmpl w:val="0425001F"/>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61" w15:restartNumberingAfterBreak="0">
    <w:nsid w:val="7D1C7C37"/>
    <w:multiLevelType w:val="multilevel"/>
    <w:tmpl w:val="1C16D526"/>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03"/>
        </w:tabs>
        <w:ind w:left="1003" w:hanging="720"/>
      </w:pPr>
      <w:rPr>
        <w:rFonts w:cs="Times New Roman" w:hint="default"/>
      </w:rPr>
    </w:lvl>
    <w:lvl w:ilvl="2">
      <w:start w:val="2"/>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929"/>
        </w:tabs>
        <w:ind w:left="1929" w:hanging="108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855"/>
        </w:tabs>
        <w:ind w:left="2855" w:hanging="144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781"/>
        </w:tabs>
        <w:ind w:left="3781" w:hanging="1800"/>
      </w:pPr>
      <w:rPr>
        <w:rFonts w:cs="Times New Roman" w:hint="default"/>
      </w:rPr>
    </w:lvl>
    <w:lvl w:ilvl="8">
      <w:start w:val="1"/>
      <w:numFmt w:val="decimal"/>
      <w:lvlText w:val="%1.%2.%3.%4.%5.%6.%7.%8.%9"/>
      <w:lvlJc w:val="left"/>
      <w:pPr>
        <w:tabs>
          <w:tab w:val="num" w:pos="4424"/>
        </w:tabs>
        <w:ind w:left="4424" w:hanging="2160"/>
      </w:pPr>
      <w:rPr>
        <w:rFonts w:cs="Times New Roman" w:hint="default"/>
      </w:rPr>
    </w:lvl>
  </w:abstractNum>
  <w:abstractNum w:abstractNumId="62" w15:restartNumberingAfterBreak="0">
    <w:nsid w:val="7DDD4FF3"/>
    <w:multiLevelType w:val="multilevel"/>
    <w:tmpl w:val="B3AA3616"/>
    <w:lvl w:ilvl="0">
      <w:start w:val="5"/>
      <w:numFmt w:val="decimal"/>
      <w:lvlText w:val="%1."/>
      <w:lvlJc w:val="left"/>
      <w:pPr>
        <w:ind w:left="360" w:hanging="360"/>
      </w:pPr>
      <w:rPr>
        <w:rFonts w:cs="Times New Roman" w:hint="default"/>
      </w:rPr>
    </w:lvl>
    <w:lvl w:ilvl="1">
      <w:start w:val="3"/>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63" w15:restartNumberingAfterBreak="0">
    <w:nsid w:val="7E3A3F09"/>
    <w:multiLevelType w:val="multilevel"/>
    <w:tmpl w:val="8DE291EC"/>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num w:numId="1" w16cid:durableId="585958307">
    <w:abstractNumId w:val="0"/>
  </w:num>
  <w:num w:numId="2" w16cid:durableId="662972228">
    <w:abstractNumId w:val="1"/>
  </w:num>
  <w:num w:numId="3" w16cid:durableId="2113895534">
    <w:abstractNumId w:val="2"/>
  </w:num>
  <w:num w:numId="4" w16cid:durableId="1026755098">
    <w:abstractNumId w:val="3"/>
  </w:num>
  <w:num w:numId="5" w16cid:durableId="842738689">
    <w:abstractNumId w:val="4"/>
  </w:num>
  <w:num w:numId="6" w16cid:durableId="1874995684">
    <w:abstractNumId w:val="5"/>
  </w:num>
  <w:num w:numId="7" w16cid:durableId="1250699345">
    <w:abstractNumId w:val="6"/>
  </w:num>
  <w:num w:numId="8" w16cid:durableId="779758526">
    <w:abstractNumId w:val="8"/>
  </w:num>
  <w:num w:numId="9" w16cid:durableId="953830590">
    <w:abstractNumId w:val="9"/>
  </w:num>
  <w:num w:numId="10" w16cid:durableId="723722889">
    <w:abstractNumId w:val="11"/>
  </w:num>
  <w:num w:numId="11" w16cid:durableId="1013991838">
    <w:abstractNumId w:val="12"/>
  </w:num>
  <w:num w:numId="12" w16cid:durableId="1874999333">
    <w:abstractNumId w:val="32"/>
  </w:num>
  <w:num w:numId="13" w16cid:durableId="1482884434">
    <w:abstractNumId w:val="33"/>
  </w:num>
  <w:num w:numId="14" w16cid:durableId="1685206583">
    <w:abstractNumId w:val="46"/>
  </w:num>
  <w:num w:numId="15" w16cid:durableId="1014382953">
    <w:abstractNumId w:val="59"/>
  </w:num>
  <w:num w:numId="16" w16cid:durableId="702949524">
    <w:abstractNumId w:val="34"/>
  </w:num>
  <w:num w:numId="17" w16cid:durableId="444422388">
    <w:abstractNumId w:val="41"/>
  </w:num>
  <w:num w:numId="18" w16cid:durableId="2056730530">
    <w:abstractNumId w:val="52"/>
  </w:num>
  <w:num w:numId="19" w16cid:durableId="1783911959">
    <w:abstractNumId w:val="57"/>
  </w:num>
  <w:num w:numId="20" w16cid:durableId="1504517650">
    <w:abstractNumId w:val="40"/>
  </w:num>
  <w:num w:numId="21" w16cid:durableId="1581019659">
    <w:abstractNumId w:val="39"/>
  </w:num>
  <w:num w:numId="22" w16cid:durableId="559175872">
    <w:abstractNumId w:val="10"/>
  </w:num>
  <w:num w:numId="23" w16cid:durableId="1058822204">
    <w:abstractNumId w:val="54"/>
  </w:num>
  <w:num w:numId="24" w16cid:durableId="602298594">
    <w:abstractNumId w:val="47"/>
  </w:num>
  <w:num w:numId="25" w16cid:durableId="163322253">
    <w:abstractNumId w:val="18"/>
  </w:num>
  <w:num w:numId="26" w16cid:durableId="750857404">
    <w:abstractNumId w:val="35"/>
  </w:num>
  <w:num w:numId="27" w16cid:durableId="1004431135">
    <w:abstractNumId w:val="2"/>
    <w:lvlOverride w:ilvl="0">
      <w:startOverride w:val="2"/>
    </w:lvlOverride>
    <w:lvlOverride w:ilvl="1">
      <w:startOverride w:val="1"/>
    </w:lvlOverride>
  </w:num>
  <w:num w:numId="28" w16cid:durableId="351956481">
    <w:abstractNumId w:val="60"/>
  </w:num>
  <w:num w:numId="29" w16cid:durableId="263853851">
    <w:abstractNumId w:val="17"/>
  </w:num>
  <w:num w:numId="30" w16cid:durableId="86312037">
    <w:abstractNumId w:val="53"/>
  </w:num>
  <w:num w:numId="31" w16cid:durableId="357203104">
    <w:abstractNumId w:val="31"/>
  </w:num>
  <w:num w:numId="32" w16cid:durableId="775952170">
    <w:abstractNumId w:val="27"/>
  </w:num>
  <w:num w:numId="33" w16cid:durableId="932712936">
    <w:abstractNumId w:val="37"/>
  </w:num>
  <w:num w:numId="34" w16cid:durableId="94057978">
    <w:abstractNumId w:val="36"/>
  </w:num>
  <w:num w:numId="35" w16cid:durableId="1146049928">
    <w:abstractNumId w:val="45"/>
  </w:num>
  <w:num w:numId="36" w16cid:durableId="695958778">
    <w:abstractNumId w:val="63"/>
  </w:num>
  <w:num w:numId="37" w16cid:durableId="1315649334">
    <w:abstractNumId w:val="61"/>
  </w:num>
  <w:num w:numId="38" w16cid:durableId="194776993">
    <w:abstractNumId w:val="62"/>
  </w:num>
  <w:num w:numId="39" w16cid:durableId="1396195970">
    <w:abstractNumId w:val="24"/>
  </w:num>
  <w:num w:numId="40" w16cid:durableId="553588960">
    <w:abstractNumId w:val="7"/>
  </w:num>
  <w:num w:numId="41" w16cid:durableId="362555424">
    <w:abstractNumId w:val="56"/>
  </w:num>
  <w:num w:numId="42" w16cid:durableId="803353909">
    <w:abstractNumId w:val="20"/>
  </w:num>
  <w:num w:numId="43" w16cid:durableId="529103606">
    <w:abstractNumId w:val="14"/>
  </w:num>
  <w:num w:numId="44" w16cid:durableId="1104618022">
    <w:abstractNumId w:val="15"/>
  </w:num>
  <w:num w:numId="45" w16cid:durableId="590898013">
    <w:abstractNumId w:val="30"/>
  </w:num>
  <w:num w:numId="46" w16cid:durableId="20953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1835543">
    <w:abstractNumId w:val="13"/>
  </w:num>
  <w:num w:numId="48" w16cid:durableId="1050569189">
    <w:abstractNumId w:val="38"/>
  </w:num>
  <w:num w:numId="49" w16cid:durableId="978656587">
    <w:abstractNumId w:val="58"/>
  </w:num>
  <w:num w:numId="50" w16cid:durableId="790902917">
    <w:abstractNumId w:val="55"/>
  </w:num>
  <w:num w:numId="51" w16cid:durableId="1402947725">
    <w:abstractNumId w:val="28"/>
  </w:num>
  <w:num w:numId="52" w16cid:durableId="1030379442">
    <w:abstractNumId w:val="51"/>
  </w:num>
  <w:num w:numId="53" w16cid:durableId="568077854">
    <w:abstractNumId w:val="48"/>
  </w:num>
  <w:num w:numId="54" w16cid:durableId="282886096">
    <w:abstractNumId w:val="26"/>
  </w:num>
  <w:num w:numId="55" w16cid:durableId="1907715138">
    <w:abstractNumId w:val="29"/>
  </w:num>
  <w:num w:numId="56" w16cid:durableId="391192988">
    <w:abstractNumId w:val="44"/>
  </w:num>
  <w:num w:numId="57" w16cid:durableId="1011684343">
    <w:abstractNumId w:val="22"/>
  </w:num>
  <w:num w:numId="58" w16cid:durableId="943456924">
    <w:abstractNumId w:val="21"/>
  </w:num>
  <w:num w:numId="59" w16cid:durableId="1224439960">
    <w:abstractNumId w:val="43"/>
  </w:num>
  <w:num w:numId="60" w16cid:durableId="639920403">
    <w:abstractNumId w:val="25"/>
  </w:num>
  <w:num w:numId="61" w16cid:durableId="1127775725">
    <w:abstractNumId w:val="49"/>
  </w:num>
  <w:num w:numId="62" w16cid:durableId="740058476">
    <w:abstractNumId w:val="42"/>
  </w:num>
  <w:num w:numId="63" w16cid:durableId="322465181">
    <w:abstractNumId w:val="16"/>
  </w:num>
  <w:num w:numId="64" w16cid:durableId="1576161731">
    <w:abstractNumId w:val="50"/>
  </w:num>
  <w:num w:numId="65" w16cid:durableId="1116019168">
    <w:abstractNumId w:val="49"/>
  </w:num>
  <w:num w:numId="66" w16cid:durableId="1013383957">
    <w:abstractNumId w:val="49"/>
  </w:num>
  <w:num w:numId="67" w16cid:durableId="1776973428">
    <w:abstractNumId w:val="2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B0D"/>
    <w:rsid w:val="0000268C"/>
    <w:rsid w:val="00004BC1"/>
    <w:rsid w:val="0001474F"/>
    <w:rsid w:val="00015CE1"/>
    <w:rsid w:val="0002053F"/>
    <w:rsid w:val="00024A36"/>
    <w:rsid w:val="000251A8"/>
    <w:rsid w:val="000267DF"/>
    <w:rsid w:val="0003419A"/>
    <w:rsid w:val="00036D48"/>
    <w:rsid w:val="00037B42"/>
    <w:rsid w:val="00037BF0"/>
    <w:rsid w:val="00042999"/>
    <w:rsid w:val="00050E81"/>
    <w:rsid w:val="00051933"/>
    <w:rsid w:val="0005486A"/>
    <w:rsid w:val="00060D6E"/>
    <w:rsid w:val="00064AE0"/>
    <w:rsid w:val="000931B5"/>
    <w:rsid w:val="00095D09"/>
    <w:rsid w:val="000B122F"/>
    <w:rsid w:val="000B50C8"/>
    <w:rsid w:val="000B7394"/>
    <w:rsid w:val="000C0DD8"/>
    <w:rsid w:val="000C52AD"/>
    <w:rsid w:val="000D1653"/>
    <w:rsid w:val="000D2B64"/>
    <w:rsid w:val="000D311C"/>
    <w:rsid w:val="000D6967"/>
    <w:rsid w:val="000E00FD"/>
    <w:rsid w:val="000E120B"/>
    <w:rsid w:val="000E1F39"/>
    <w:rsid w:val="000E4C6B"/>
    <w:rsid w:val="00120746"/>
    <w:rsid w:val="00140AB5"/>
    <w:rsid w:val="00141221"/>
    <w:rsid w:val="00145799"/>
    <w:rsid w:val="00147AF3"/>
    <w:rsid w:val="001660E1"/>
    <w:rsid w:val="001738F3"/>
    <w:rsid w:val="0018012B"/>
    <w:rsid w:val="00195368"/>
    <w:rsid w:val="00195C52"/>
    <w:rsid w:val="001A6D10"/>
    <w:rsid w:val="001B2CDE"/>
    <w:rsid w:val="001B7ACE"/>
    <w:rsid w:val="001C3C54"/>
    <w:rsid w:val="001F058E"/>
    <w:rsid w:val="0020514B"/>
    <w:rsid w:val="002116F2"/>
    <w:rsid w:val="00211927"/>
    <w:rsid w:val="00216D5A"/>
    <w:rsid w:val="00225242"/>
    <w:rsid w:val="002334BC"/>
    <w:rsid w:val="00237250"/>
    <w:rsid w:val="0023764B"/>
    <w:rsid w:val="00241A14"/>
    <w:rsid w:val="00244144"/>
    <w:rsid w:val="00245D90"/>
    <w:rsid w:val="00256521"/>
    <w:rsid w:val="00256AFC"/>
    <w:rsid w:val="00260797"/>
    <w:rsid w:val="00260999"/>
    <w:rsid w:val="002617C1"/>
    <w:rsid w:val="002635A7"/>
    <w:rsid w:val="0026477D"/>
    <w:rsid w:val="002745A7"/>
    <w:rsid w:val="00274E22"/>
    <w:rsid w:val="00275272"/>
    <w:rsid w:val="00276EE3"/>
    <w:rsid w:val="00277A01"/>
    <w:rsid w:val="002850B1"/>
    <w:rsid w:val="00287190"/>
    <w:rsid w:val="00290D42"/>
    <w:rsid w:val="002B75C7"/>
    <w:rsid w:val="002B7CD0"/>
    <w:rsid w:val="002B7EE3"/>
    <w:rsid w:val="002C5BEF"/>
    <w:rsid w:val="002D3BBE"/>
    <w:rsid w:val="002D448D"/>
    <w:rsid w:val="002D6FA3"/>
    <w:rsid w:val="002D7165"/>
    <w:rsid w:val="002F610D"/>
    <w:rsid w:val="00300723"/>
    <w:rsid w:val="00301AA6"/>
    <w:rsid w:val="00303E2C"/>
    <w:rsid w:val="00307605"/>
    <w:rsid w:val="003105A5"/>
    <w:rsid w:val="003116E7"/>
    <w:rsid w:val="003215E2"/>
    <w:rsid w:val="003261DB"/>
    <w:rsid w:val="0033692F"/>
    <w:rsid w:val="00340E4F"/>
    <w:rsid w:val="003440C9"/>
    <w:rsid w:val="003532AF"/>
    <w:rsid w:val="00357246"/>
    <w:rsid w:val="00361E61"/>
    <w:rsid w:val="00371A64"/>
    <w:rsid w:val="003751D0"/>
    <w:rsid w:val="00376F34"/>
    <w:rsid w:val="00380685"/>
    <w:rsid w:val="00394CD7"/>
    <w:rsid w:val="00396845"/>
    <w:rsid w:val="00397FDA"/>
    <w:rsid w:val="003A0CE8"/>
    <w:rsid w:val="003A103C"/>
    <w:rsid w:val="003A317E"/>
    <w:rsid w:val="003A5D25"/>
    <w:rsid w:val="003B04F7"/>
    <w:rsid w:val="003B5935"/>
    <w:rsid w:val="003B6F31"/>
    <w:rsid w:val="003C097E"/>
    <w:rsid w:val="003C38C0"/>
    <w:rsid w:val="003C3C69"/>
    <w:rsid w:val="003D15CD"/>
    <w:rsid w:val="003E1BA5"/>
    <w:rsid w:val="003E3984"/>
    <w:rsid w:val="003E49E0"/>
    <w:rsid w:val="003F5EA7"/>
    <w:rsid w:val="003F7E69"/>
    <w:rsid w:val="004117A4"/>
    <w:rsid w:val="004129D3"/>
    <w:rsid w:val="00412F06"/>
    <w:rsid w:val="004133A3"/>
    <w:rsid w:val="00416DB9"/>
    <w:rsid w:val="00417963"/>
    <w:rsid w:val="0042020A"/>
    <w:rsid w:val="004250BC"/>
    <w:rsid w:val="004255D7"/>
    <w:rsid w:val="0044133A"/>
    <w:rsid w:val="004418F6"/>
    <w:rsid w:val="00442705"/>
    <w:rsid w:val="00443407"/>
    <w:rsid w:val="00443494"/>
    <w:rsid w:val="0045031B"/>
    <w:rsid w:val="00454B70"/>
    <w:rsid w:val="004553AF"/>
    <w:rsid w:val="00455DD9"/>
    <w:rsid w:val="0045714C"/>
    <w:rsid w:val="004571B6"/>
    <w:rsid w:val="00457C95"/>
    <w:rsid w:val="00461358"/>
    <w:rsid w:val="00466C85"/>
    <w:rsid w:val="00470F33"/>
    <w:rsid w:val="0049046D"/>
    <w:rsid w:val="00493ED0"/>
    <w:rsid w:val="004956A9"/>
    <w:rsid w:val="00497A8A"/>
    <w:rsid w:val="004A1389"/>
    <w:rsid w:val="004A4E49"/>
    <w:rsid w:val="004A5706"/>
    <w:rsid w:val="004B1D7A"/>
    <w:rsid w:val="004B7261"/>
    <w:rsid w:val="004C3320"/>
    <w:rsid w:val="004C49D2"/>
    <w:rsid w:val="004C4CE9"/>
    <w:rsid w:val="004C591E"/>
    <w:rsid w:val="004C742F"/>
    <w:rsid w:val="004D6799"/>
    <w:rsid w:val="004E0A77"/>
    <w:rsid w:val="004F36A4"/>
    <w:rsid w:val="004F4946"/>
    <w:rsid w:val="004F63F4"/>
    <w:rsid w:val="0050105F"/>
    <w:rsid w:val="0050229B"/>
    <w:rsid w:val="00502F57"/>
    <w:rsid w:val="0053317B"/>
    <w:rsid w:val="00544398"/>
    <w:rsid w:val="00547B0D"/>
    <w:rsid w:val="00550EE4"/>
    <w:rsid w:val="005526F2"/>
    <w:rsid w:val="005670C2"/>
    <w:rsid w:val="00570400"/>
    <w:rsid w:val="00575997"/>
    <w:rsid w:val="005759A4"/>
    <w:rsid w:val="00575F1D"/>
    <w:rsid w:val="00575F8F"/>
    <w:rsid w:val="005817A9"/>
    <w:rsid w:val="00586EAA"/>
    <w:rsid w:val="005A34A7"/>
    <w:rsid w:val="005A3B57"/>
    <w:rsid w:val="005B0C2A"/>
    <w:rsid w:val="005B1932"/>
    <w:rsid w:val="005B27D9"/>
    <w:rsid w:val="005B286C"/>
    <w:rsid w:val="005B2C77"/>
    <w:rsid w:val="005B5CDC"/>
    <w:rsid w:val="005B6192"/>
    <w:rsid w:val="005C6D4A"/>
    <w:rsid w:val="005C6F87"/>
    <w:rsid w:val="005D5063"/>
    <w:rsid w:val="005D69A6"/>
    <w:rsid w:val="005D7A8C"/>
    <w:rsid w:val="005E281A"/>
    <w:rsid w:val="005E456A"/>
    <w:rsid w:val="005E5777"/>
    <w:rsid w:val="005F18C7"/>
    <w:rsid w:val="00604EB8"/>
    <w:rsid w:val="006054A0"/>
    <w:rsid w:val="00607429"/>
    <w:rsid w:val="006165F3"/>
    <w:rsid w:val="00617A9A"/>
    <w:rsid w:val="00645DC4"/>
    <w:rsid w:val="0064611B"/>
    <w:rsid w:val="006474C7"/>
    <w:rsid w:val="0065730E"/>
    <w:rsid w:val="00676421"/>
    <w:rsid w:val="0067760E"/>
    <w:rsid w:val="00681714"/>
    <w:rsid w:val="0069425E"/>
    <w:rsid w:val="00694C0E"/>
    <w:rsid w:val="006978A3"/>
    <w:rsid w:val="00697F72"/>
    <w:rsid w:val="006A3028"/>
    <w:rsid w:val="006A3B07"/>
    <w:rsid w:val="006A42A5"/>
    <w:rsid w:val="006B51FC"/>
    <w:rsid w:val="006B64D8"/>
    <w:rsid w:val="006C04F1"/>
    <w:rsid w:val="006C0C3F"/>
    <w:rsid w:val="006C1C7C"/>
    <w:rsid w:val="006C4AA1"/>
    <w:rsid w:val="006C4B7D"/>
    <w:rsid w:val="006D0C91"/>
    <w:rsid w:val="006E0EAB"/>
    <w:rsid w:val="006E1217"/>
    <w:rsid w:val="006E4CE7"/>
    <w:rsid w:val="006E5D30"/>
    <w:rsid w:val="006F10D7"/>
    <w:rsid w:val="006F28DF"/>
    <w:rsid w:val="006F3538"/>
    <w:rsid w:val="0070092B"/>
    <w:rsid w:val="00700FEC"/>
    <w:rsid w:val="00710692"/>
    <w:rsid w:val="00723EDF"/>
    <w:rsid w:val="00726ED0"/>
    <w:rsid w:val="007439A9"/>
    <w:rsid w:val="00744B92"/>
    <w:rsid w:val="007464E0"/>
    <w:rsid w:val="00751659"/>
    <w:rsid w:val="00751DF4"/>
    <w:rsid w:val="007527FE"/>
    <w:rsid w:val="0076030E"/>
    <w:rsid w:val="00760C8C"/>
    <w:rsid w:val="00760E4F"/>
    <w:rsid w:val="0077412E"/>
    <w:rsid w:val="00775A03"/>
    <w:rsid w:val="0077652F"/>
    <w:rsid w:val="007771F9"/>
    <w:rsid w:val="00785826"/>
    <w:rsid w:val="00791214"/>
    <w:rsid w:val="007937DF"/>
    <w:rsid w:val="007A3A50"/>
    <w:rsid w:val="007B4064"/>
    <w:rsid w:val="007B62AA"/>
    <w:rsid w:val="007C477B"/>
    <w:rsid w:val="007C6A7D"/>
    <w:rsid w:val="007D4A33"/>
    <w:rsid w:val="007E0330"/>
    <w:rsid w:val="007F58C7"/>
    <w:rsid w:val="007F5EDC"/>
    <w:rsid w:val="007F74A4"/>
    <w:rsid w:val="008029AB"/>
    <w:rsid w:val="00804479"/>
    <w:rsid w:val="00807BDE"/>
    <w:rsid w:val="00814392"/>
    <w:rsid w:val="008174DE"/>
    <w:rsid w:val="00821110"/>
    <w:rsid w:val="0082127F"/>
    <w:rsid w:val="008277B0"/>
    <w:rsid w:val="008321D0"/>
    <w:rsid w:val="00834818"/>
    <w:rsid w:val="00847F89"/>
    <w:rsid w:val="008513A4"/>
    <w:rsid w:val="00854167"/>
    <w:rsid w:val="00870C4A"/>
    <w:rsid w:val="0087451E"/>
    <w:rsid w:val="00876EE8"/>
    <w:rsid w:val="00884D59"/>
    <w:rsid w:val="008A54E0"/>
    <w:rsid w:val="008B1423"/>
    <w:rsid w:val="008C41FA"/>
    <w:rsid w:val="008C7E4D"/>
    <w:rsid w:val="008C7EC6"/>
    <w:rsid w:val="008D20B9"/>
    <w:rsid w:val="008E0B33"/>
    <w:rsid w:val="008E21D4"/>
    <w:rsid w:val="008E2907"/>
    <w:rsid w:val="008E4FDD"/>
    <w:rsid w:val="009031DB"/>
    <w:rsid w:val="00903D55"/>
    <w:rsid w:val="00906154"/>
    <w:rsid w:val="009103E4"/>
    <w:rsid w:val="00913CA3"/>
    <w:rsid w:val="00914A41"/>
    <w:rsid w:val="00915C5F"/>
    <w:rsid w:val="009212A7"/>
    <w:rsid w:val="009220B0"/>
    <w:rsid w:val="0093435F"/>
    <w:rsid w:val="009373A9"/>
    <w:rsid w:val="009373E8"/>
    <w:rsid w:val="0094635E"/>
    <w:rsid w:val="00954185"/>
    <w:rsid w:val="00956170"/>
    <w:rsid w:val="00957112"/>
    <w:rsid w:val="00963CB9"/>
    <w:rsid w:val="00964383"/>
    <w:rsid w:val="00967785"/>
    <w:rsid w:val="00967E1E"/>
    <w:rsid w:val="00973E18"/>
    <w:rsid w:val="0097755D"/>
    <w:rsid w:val="00980D25"/>
    <w:rsid w:val="0098304D"/>
    <w:rsid w:val="00985C15"/>
    <w:rsid w:val="00990116"/>
    <w:rsid w:val="00990A2D"/>
    <w:rsid w:val="00990FD4"/>
    <w:rsid w:val="009910F6"/>
    <w:rsid w:val="009923F8"/>
    <w:rsid w:val="00992549"/>
    <w:rsid w:val="009958EB"/>
    <w:rsid w:val="009A1439"/>
    <w:rsid w:val="009A213A"/>
    <w:rsid w:val="009A3A49"/>
    <w:rsid w:val="009A3E66"/>
    <w:rsid w:val="009A41FA"/>
    <w:rsid w:val="009B06B1"/>
    <w:rsid w:val="009B2455"/>
    <w:rsid w:val="009B5F02"/>
    <w:rsid w:val="009C2C30"/>
    <w:rsid w:val="009C3783"/>
    <w:rsid w:val="009C4CE4"/>
    <w:rsid w:val="009D16CA"/>
    <w:rsid w:val="009E49B0"/>
    <w:rsid w:val="009E4C7C"/>
    <w:rsid w:val="00A06EFA"/>
    <w:rsid w:val="00A10A10"/>
    <w:rsid w:val="00A14D32"/>
    <w:rsid w:val="00A20454"/>
    <w:rsid w:val="00A2364A"/>
    <w:rsid w:val="00A315C4"/>
    <w:rsid w:val="00A33D31"/>
    <w:rsid w:val="00A4699D"/>
    <w:rsid w:val="00A5525B"/>
    <w:rsid w:val="00A62CE1"/>
    <w:rsid w:val="00A675B9"/>
    <w:rsid w:val="00A7088F"/>
    <w:rsid w:val="00A7326A"/>
    <w:rsid w:val="00A83F29"/>
    <w:rsid w:val="00A8434D"/>
    <w:rsid w:val="00AB05DD"/>
    <w:rsid w:val="00AB14F9"/>
    <w:rsid w:val="00AB42F0"/>
    <w:rsid w:val="00AC40E0"/>
    <w:rsid w:val="00AC60C6"/>
    <w:rsid w:val="00AD0A54"/>
    <w:rsid w:val="00AD15C3"/>
    <w:rsid w:val="00AD1D63"/>
    <w:rsid w:val="00AD4865"/>
    <w:rsid w:val="00AD7BB5"/>
    <w:rsid w:val="00AE2871"/>
    <w:rsid w:val="00AE2A15"/>
    <w:rsid w:val="00AE4D96"/>
    <w:rsid w:val="00AF3A6F"/>
    <w:rsid w:val="00B02AA9"/>
    <w:rsid w:val="00B23141"/>
    <w:rsid w:val="00B27CA8"/>
    <w:rsid w:val="00B42C2E"/>
    <w:rsid w:val="00B42C9B"/>
    <w:rsid w:val="00B42CFD"/>
    <w:rsid w:val="00B4745A"/>
    <w:rsid w:val="00B54115"/>
    <w:rsid w:val="00B57C20"/>
    <w:rsid w:val="00B74A47"/>
    <w:rsid w:val="00B74C55"/>
    <w:rsid w:val="00B81D03"/>
    <w:rsid w:val="00BA0E4F"/>
    <w:rsid w:val="00BA1830"/>
    <w:rsid w:val="00BA3033"/>
    <w:rsid w:val="00BA5047"/>
    <w:rsid w:val="00BB2A28"/>
    <w:rsid w:val="00BB4EFE"/>
    <w:rsid w:val="00BC07AC"/>
    <w:rsid w:val="00BC4859"/>
    <w:rsid w:val="00BC6952"/>
    <w:rsid w:val="00BD505B"/>
    <w:rsid w:val="00BD638E"/>
    <w:rsid w:val="00BD7CB1"/>
    <w:rsid w:val="00BE66F4"/>
    <w:rsid w:val="00BF26B1"/>
    <w:rsid w:val="00BF273E"/>
    <w:rsid w:val="00BF62CA"/>
    <w:rsid w:val="00C027AF"/>
    <w:rsid w:val="00C04910"/>
    <w:rsid w:val="00C0708A"/>
    <w:rsid w:val="00C0766F"/>
    <w:rsid w:val="00C11B97"/>
    <w:rsid w:val="00C14079"/>
    <w:rsid w:val="00C20C71"/>
    <w:rsid w:val="00C336E8"/>
    <w:rsid w:val="00C34323"/>
    <w:rsid w:val="00C37BC3"/>
    <w:rsid w:val="00C45B13"/>
    <w:rsid w:val="00C467A2"/>
    <w:rsid w:val="00C47C8C"/>
    <w:rsid w:val="00C5061F"/>
    <w:rsid w:val="00C6052C"/>
    <w:rsid w:val="00C60C35"/>
    <w:rsid w:val="00C63028"/>
    <w:rsid w:val="00C721E3"/>
    <w:rsid w:val="00C7388F"/>
    <w:rsid w:val="00C942B2"/>
    <w:rsid w:val="00C94795"/>
    <w:rsid w:val="00C97CEA"/>
    <w:rsid w:val="00CA1674"/>
    <w:rsid w:val="00CA232B"/>
    <w:rsid w:val="00CA3A2A"/>
    <w:rsid w:val="00CA7E0E"/>
    <w:rsid w:val="00CB0164"/>
    <w:rsid w:val="00CC1C00"/>
    <w:rsid w:val="00CC3207"/>
    <w:rsid w:val="00CD3E91"/>
    <w:rsid w:val="00CF31B8"/>
    <w:rsid w:val="00CF34D5"/>
    <w:rsid w:val="00CF35D8"/>
    <w:rsid w:val="00D01CD0"/>
    <w:rsid w:val="00D148E4"/>
    <w:rsid w:val="00D14B01"/>
    <w:rsid w:val="00D162AB"/>
    <w:rsid w:val="00D16C30"/>
    <w:rsid w:val="00D226B8"/>
    <w:rsid w:val="00D32D68"/>
    <w:rsid w:val="00D331F0"/>
    <w:rsid w:val="00D33DEC"/>
    <w:rsid w:val="00D359B7"/>
    <w:rsid w:val="00D500FE"/>
    <w:rsid w:val="00D5084B"/>
    <w:rsid w:val="00D56487"/>
    <w:rsid w:val="00D579AB"/>
    <w:rsid w:val="00D63C40"/>
    <w:rsid w:val="00D74C87"/>
    <w:rsid w:val="00D77D3C"/>
    <w:rsid w:val="00D8053A"/>
    <w:rsid w:val="00D84262"/>
    <w:rsid w:val="00D9547F"/>
    <w:rsid w:val="00DA040A"/>
    <w:rsid w:val="00DA159D"/>
    <w:rsid w:val="00DA53E9"/>
    <w:rsid w:val="00DB0C18"/>
    <w:rsid w:val="00DB2046"/>
    <w:rsid w:val="00DB4D41"/>
    <w:rsid w:val="00DB667D"/>
    <w:rsid w:val="00DC1544"/>
    <w:rsid w:val="00DC2692"/>
    <w:rsid w:val="00DC2B47"/>
    <w:rsid w:val="00DC4BF3"/>
    <w:rsid w:val="00DD1610"/>
    <w:rsid w:val="00DE014A"/>
    <w:rsid w:val="00DE4406"/>
    <w:rsid w:val="00DE59F8"/>
    <w:rsid w:val="00DF14C3"/>
    <w:rsid w:val="00E011BA"/>
    <w:rsid w:val="00E0558F"/>
    <w:rsid w:val="00E07466"/>
    <w:rsid w:val="00E10A78"/>
    <w:rsid w:val="00E30F6D"/>
    <w:rsid w:val="00E36B96"/>
    <w:rsid w:val="00E4238E"/>
    <w:rsid w:val="00E45016"/>
    <w:rsid w:val="00E45977"/>
    <w:rsid w:val="00E4691C"/>
    <w:rsid w:val="00E47EF0"/>
    <w:rsid w:val="00E53A49"/>
    <w:rsid w:val="00E64713"/>
    <w:rsid w:val="00E65944"/>
    <w:rsid w:val="00E65CAC"/>
    <w:rsid w:val="00E70C58"/>
    <w:rsid w:val="00E70D67"/>
    <w:rsid w:val="00E8402D"/>
    <w:rsid w:val="00E9037E"/>
    <w:rsid w:val="00E9099C"/>
    <w:rsid w:val="00E943A2"/>
    <w:rsid w:val="00E96CC2"/>
    <w:rsid w:val="00EA6238"/>
    <w:rsid w:val="00EA6280"/>
    <w:rsid w:val="00EA7DBC"/>
    <w:rsid w:val="00EB2DE8"/>
    <w:rsid w:val="00EB4A00"/>
    <w:rsid w:val="00EB5780"/>
    <w:rsid w:val="00EC08E3"/>
    <w:rsid w:val="00EC09C5"/>
    <w:rsid w:val="00EC2823"/>
    <w:rsid w:val="00EC3741"/>
    <w:rsid w:val="00EC700A"/>
    <w:rsid w:val="00ED3BBE"/>
    <w:rsid w:val="00EE4527"/>
    <w:rsid w:val="00EE4C5C"/>
    <w:rsid w:val="00EF25B6"/>
    <w:rsid w:val="00EF3A08"/>
    <w:rsid w:val="00EF5093"/>
    <w:rsid w:val="00F002D9"/>
    <w:rsid w:val="00F00E7E"/>
    <w:rsid w:val="00F048CD"/>
    <w:rsid w:val="00F05B2C"/>
    <w:rsid w:val="00F1129F"/>
    <w:rsid w:val="00F149E6"/>
    <w:rsid w:val="00F2107F"/>
    <w:rsid w:val="00F308FB"/>
    <w:rsid w:val="00F41A36"/>
    <w:rsid w:val="00F43361"/>
    <w:rsid w:val="00F46BEA"/>
    <w:rsid w:val="00F46F99"/>
    <w:rsid w:val="00F57E4B"/>
    <w:rsid w:val="00F62055"/>
    <w:rsid w:val="00F62A39"/>
    <w:rsid w:val="00F62C7E"/>
    <w:rsid w:val="00F65D09"/>
    <w:rsid w:val="00F66D49"/>
    <w:rsid w:val="00F73E19"/>
    <w:rsid w:val="00F87726"/>
    <w:rsid w:val="00FA0E12"/>
    <w:rsid w:val="00FA103C"/>
    <w:rsid w:val="00FA4D96"/>
    <w:rsid w:val="00FA5EC7"/>
    <w:rsid w:val="00FA71B5"/>
    <w:rsid w:val="00FB6252"/>
    <w:rsid w:val="00FC6F8D"/>
    <w:rsid w:val="00FD1624"/>
    <w:rsid w:val="00FE36BB"/>
    <w:rsid w:val="03A01FD3"/>
    <w:rsid w:val="04A026D2"/>
    <w:rsid w:val="16AA9F99"/>
    <w:rsid w:val="19CC879F"/>
    <w:rsid w:val="1C3011FB"/>
    <w:rsid w:val="5BD70F23"/>
    <w:rsid w:val="756CE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5B33AE"/>
  <w15:docId w15:val="{C8F8DE4E-18B0-40E1-9590-FE979701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4F1"/>
    <w:pPr>
      <w:suppressAutoHyphens/>
    </w:pPr>
    <w:rPr>
      <w:rFonts w:ascii="Garamond" w:hAnsi="Garamond" w:cs="Garamond"/>
      <w:sz w:val="24"/>
      <w:szCs w:val="24"/>
      <w:lang w:val="et-EE" w:eastAsia="ar-SA"/>
    </w:rPr>
  </w:style>
  <w:style w:type="paragraph" w:styleId="Heading1">
    <w:name w:val="heading 1"/>
    <w:basedOn w:val="Normal"/>
    <w:next w:val="Normal"/>
    <w:link w:val="Heading1Char"/>
    <w:uiPriority w:val="9"/>
    <w:qFormat/>
    <w:rsid w:val="006C04F1"/>
    <w:pPr>
      <w:keepNext/>
      <w:tabs>
        <w:tab w:val="num" w:pos="570"/>
      </w:tabs>
      <w:ind w:left="570" w:right="-57" w:hanging="570"/>
      <w:jc w:val="both"/>
      <w:outlineLvl w:val="0"/>
    </w:pPr>
    <w:rPr>
      <w:rFonts w:cs="Times New Roman"/>
      <w:b/>
      <w:bCs/>
    </w:rPr>
  </w:style>
  <w:style w:type="paragraph" w:styleId="Heading2">
    <w:name w:val="heading 2"/>
    <w:basedOn w:val="Normal"/>
    <w:next w:val="Normal"/>
    <w:link w:val="Heading2Char"/>
    <w:uiPriority w:val="99"/>
    <w:qFormat/>
    <w:rsid w:val="006C04F1"/>
    <w:pPr>
      <w:tabs>
        <w:tab w:val="num" w:pos="570"/>
      </w:tabs>
      <w:ind w:left="570" w:right="-57" w:hanging="570"/>
      <w:jc w:val="both"/>
      <w:outlineLvl w:val="1"/>
    </w:pPr>
    <w:rPr>
      <w:rFonts w:cs="Times New Roman"/>
    </w:rPr>
  </w:style>
  <w:style w:type="paragraph" w:styleId="Heading3">
    <w:name w:val="heading 3"/>
    <w:basedOn w:val="Normal"/>
    <w:next w:val="Normal"/>
    <w:link w:val="Heading3Char"/>
    <w:uiPriority w:val="9"/>
    <w:qFormat/>
    <w:rsid w:val="006C04F1"/>
    <w:pPr>
      <w:tabs>
        <w:tab w:val="num" w:pos="720"/>
      </w:tabs>
      <w:ind w:left="720" w:hanging="720"/>
      <w:jc w:val="both"/>
      <w:outlineLvl w:val="2"/>
    </w:pPr>
    <w:rPr>
      <w:rFonts w:cs="Times New Roman"/>
    </w:rPr>
  </w:style>
  <w:style w:type="paragraph" w:styleId="Heading4">
    <w:name w:val="heading 4"/>
    <w:basedOn w:val="Normal"/>
    <w:next w:val="Normal"/>
    <w:link w:val="Heading4Char"/>
    <w:uiPriority w:val="9"/>
    <w:qFormat/>
    <w:rsid w:val="006C04F1"/>
    <w:pPr>
      <w:keepNext/>
      <w:tabs>
        <w:tab w:val="num" w:pos="1021"/>
      </w:tabs>
      <w:ind w:left="1021" w:hanging="1021"/>
      <w:outlineLvl w:val="3"/>
    </w:pPr>
  </w:style>
  <w:style w:type="paragraph" w:styleId="Heading5">
    <w:name w:val="heading 5"/>
    <w:basedOn w:val="Normal"/>
    <w:next w:val="Normal"/>
    <w:link w:val="Heading5Char"/>
    <w:uiPriority w:val="9"/>
    <w:qFormat/>
    <w:rsid w:val="006C04F1"/>
    <w:pPr>
      <w:keepNext/>
      <w:outlineLvl w:val="4"/>
    </w:pPr>
    <w:rPr>
      <w:b/>
      <w:bCs/>
    </w:rPr>
  </w:style>
  <w:style w:type="paragraph" w:styleId="Heading6">
    <w:name w:val="heading 6"/>
    <w:basedOn w:val="Normal"/>
    <w:next w:val="Normal"/>
    <w:link w:val="Heading6Char"/>
    <w:uiPriority w:val="9"/>
    <w:semiHidden/>
    <w:unhideWhenUsed/>
    <w:qFormat/>
    <w:locked/>
    <w:rsid w:val="00E36B96"/>
    <w:pPr>
      <w:keepNext/>
      <w:keepLines/>
      <w:suppressAutoHyphens w:val="0"/>
      <w:spacing w:before="40" w:line="259" w:lineRule="auto"/>
      <w:ind w:left="1152" w:hanging="1152"/>
      <w:jc w:val="both"/>
      <w:outlineLvl w:val="5"/>
    </w:pPr>
    <w:rPr>
      <w:rFonts w:asciiTheme="majorHAnsi" w:eastAsiaTheme="majorEastAsia" w:hAnsiTheme="majorHAnsi" w:cstheme="majorBidi"/>
      <w:color w:val="243F60" w:themeColor="accent1" w:themeShade="7F"/>
      <w:szCs w:val="22"/>
      <w:lang w:eastAsia="en-US"/>
    </w:rPr>
  </w:style>
  <w:style w:type="paragraph" w:styleId="Heading7">
    <w:name w:val="heading 7"/>
    <w:basedOn w:val="Normal"/>
    <w:next w:val="Normal"/>
    <w:link w:val="Heading7Char"/>
    <w:uiPriority w:val="9"/>
    <w:semiHidden/>
    <w:unhideWhenUsed/>
    <w:qFormat/>
    <w:locked/>
    <w:rsid w:val="00E36B96"/>
    <w:pPr>
      <w:keepNext/>
      <w:keepLines/>
      <w:suppressAutoHyphens w:val="0"/>
      <w:spacing w:before="40" w:line="259" w:lineRule="auto"/>
      <w:ind w:left="1296" w:hanging="1296"/>
      <w:jc w:val="both"/>
      <w:outlineLvl w:val="6"/>
    </w:pPr>
    <w:rPr>
      <w:rFonts w:asciiTheme="majorHAnsi" w:eastAsiaTheme="majorEastAsia" w:hAnsiTheme="majorHAnsi" w:cstheme="majorBidi"/>
      <w:i/>
      <w:iCs/>
      <w:color w:val="243F60" w:themeColor="accent1" w:themeShade="7F"/>
      <w:szCs w:val="22"/>
      <w:lang w:eastAsia="en-US"/>
    </w:rPr>
  </w:style>
  <w:style w:type="paragraph" w:styleId="Heading8">
    <w:name w:val="heading 8"/>
    <w:basedOn w:val="Normal"/>
    <w:next w:val="Normal"/>
    <w:link w:val="Heading8Char"/>
    <w:uiPriority w:val="9"/>
    <w:qFormat/>
    <w:rsid w:val="006C04F1"/>
    <w:pPr>
      <w:keepNext/>
      <w:ind w:right="-58" w:firstLine="3765"/>
      <w:outlineLvl w:val="7"/>
    </w:pPr>
  </w:style>
  <w:style w:type="paragraph" w:styleId="Heading9">
    <w:name w:val="heading 9"/>
    <w:basedOn w:val="Normal"/>
    <w:next w:val="Normal"/>
    <w:link w:val="Heading9Char"/>
    <w:uiPriority w:val="9"/>
    <w:semiHidden/>
    <w:unhideWhenUsed/>
    <w:qFormat/>
    <w:locked/>
    <w:rsid w:val="00E36B96"/>
    <w:pPr>
      <w:keepNext/>
      <w:keepLines/>
      <w:suppressAutoHyphens w:val="0"/>
      <w:spacing w:before="4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C04F1"/>
    <w:rPr>
      <w:rFonts w:ascii="Times New Roman" w:hAnsi="Times New Roman" w:cs="Times New Roman"/>
      <w:b/>
      <w:bCs/>
      <w:sz w:val="20"/>
      <w:szCs w:val="20"/>
      <w:lang w:eastAsia="ar-SA" w:bidi="ar-SA"/>
    </w:rPr>
  </w:style>
  <w:style w:type="character" w:customStyle="1" w:styleId="Heading2Char">
    <w:name w:val="Heading 2 Char"/>
    <w:basedOn w:val="DefaultParagraphFont"/>
    <w:link w:val="Heading2"/>
    <w:uiPriority w:val="99"/>
    <w:locked/>
    <w:rsid w:val="006C04F1"/>
    <w:rPr>
      <w:rFonts w:ascii="Times New Roman" w:hAnsi="Times New Roman" w:cs="Times New Roman"/>
      <w:sz w:val="20"/>
      <w:szCs w:val="20"/>
      <w:lang w:eastAsia="ar-SA" w:bidi="ar-SA"/>
    </w:rPr>
  </w:style>
  <w:style w:type="character" w:customStyle="1" w:styleId="Heading3Char">
    <w:name w:val="Heading 3 Char"/>
    <w:basedOn w:val="DefaultParagraphFont"/>
    <w:link w:val="Heading3"/>
    <w:uiPriority w:val="99"/>
    <w:locked/>
    <w:rsid w:val="006C04F1"/>
    <w:rPr>
      <w:rFonts w:ascii="Times New Roman" w:hAnsi="Times New Roman" w:cs="Times New Roman"/>
      <w:sz w:val="20"/>
      <w:szCs w:val="20"/>
      <w:lang w:eastAsia="ar-SA" w:bidi="ar-SA"/>
    </w:rPr>
  </w:style>
  <w:style w:type="character" w:customStyle="1" w:styleId="Heading4Char">
    <w:name w:val="Heading 4 Char"/>
    <w:basedOn w:val="DefaultParagraphFont"/>
    <w:link w:val="Heading4"/>
    <w:uiPriority w:val="99"/>
    <w:locked/>
    <w:rsid w:val="006C04F1"/>
    <w:rPr>
      <w:rFonts w:ascii="Garamond" w:hAnsi="Garamond" w:cs="Garamond"/>
      <w:sz w:val="20"/>
      <w:szCs w:val="20"/>
      <w:lang w:eastAsia="ar-SA" w:bidi="ar-SA"/>
    </w:rPr>
  </w:style>
  <w:style w:type="character" w:customStyle="1" w:styleId="Heading5Char">
    <w:name w:val="Heading 5 Char"/>
    <w:basedOn w:val="DefaultParagraphFont"/>
    <w:link w:val="Heading5"/>
    <w:uiPriority w:val="99"/>
    <w:locked/>
    <w:rsid w:val="006C04F1"/>
    <w:rPr>
      <w:rFonts w:ascii="Garamond" w:hAnsi="Garamond" w:cs="Garamond"/>
      <w:b/>
      <w:bCs/>
      <w:sz w:val="20"/>
      <w:szCs w:val="20"/>
      <w:lang w:eastAsia="ar-SA" w:bidi="ar-SA"/>
    </w:rPr>
  </w:style>
  <w:style w:type="character" w:customStyle="1" w:styleId="Heading8Char">
    <w:name w:val="Heading 8 Char"/>
    <w:basedOn w:val="DefaultParagraphFont"/>
    <w:link w:val="Heading8"/>
    <w:uiPriority w:val="99"/>
    <w:locked/>
    <w:rsid w:val="006C04F1"/>
    <w:rPr>
      <w:rFonts w:ascii="Garamond" w:hAnsi="Garamond" w:cs="Garamond"/>
      <w:sz w:val="20"/>
      <w:szCs w:val="20"/>
      <w:lang w:eastAsia="ar-SA" w:bidi="ar-SA"/>
    </w:rPr>
  </w:style>
  <w:style w:type="paragraph" w:customStyle="1" w:styleId="Kehatekst21">
    <w:name w:val="Kehatekst 21"/>
    <w:basedOn w:val="Normal"/>
    <w:uiPriority w:val="99"/>
    <w:rsid w:val="006C04F1"/>
  </w:style>
  <w:style w:type="paragraph" w:customStyle="1" w:styleId="Taandegakehatekst31">
    <w:name w:val="Taandega kehatekst 31"/>
    <w:basedOn w:val="Normal"/>
    <w:uiPriority w:val="99"/>
    <w:rsid w:val="006C04F1"/>
    <w:pPr>
      <w:tabs>
        <w:tab w:val="left" w:pos="567"/>
      </w:tabs>
      <w:ind w:right="-58" w:firstLine="567"/>
      <w:jc w:val="both"/>
    </w:pPr>
  </w:style>
  <w:style w:type="paragraph" w:customStyle="1" w:styleId="Plokktekst1">
    <w:name w:val="Plokktekst1"/>
    <w:basedOn w:val="Normal"/>
    <w:uiPriority w:val="99"/>
    <w:rsid w:val="006C04F1"/>
    <w:pPr>
      <w:ind w:left="360" w:right="-57"/>
    </w:pPr>
    <w:rPr>
      <w:rFonts w:cs="Times New Roman"/>
    </w:rPr>
  </w:style>
  <w:style w:type="paragraph" w:customStyle="1" w:styleId="Kommentaaritekst1">
    <w:name w:val="Kommentaari tekst1"/>
    <w:basedOn w:val="Normal"/>
    <w:uiPriority w:val="99"/>
    <w:rsid w:val="006C04F1"/>
  </w:style>
  <w:style w:type="paragraph" w:styleId="Title">
    <w:name w:val="Title"/>
    <w:basedOn w:val="Normal"/>
    <w:next w:val="Subtitle"/>
    <w:link w:val="TitleChar"/>
    <w:uiPriority w:val="99"/>
    <w:qFormat/>
    <w:rsid w:val="006C04F1"/>
    <w:pPr>
      <w:ind w:right="-58"/>
      <w:jc w:val="center"/>
    </w:pPr>
    <w:rPr>
      <w:b/>
      <w:bCs/>
    </w:rPr>
  </w:style>
  <w:style w:type="character" w:customStyle="1" w:styleId="TitleChar">
    <w:name w:val="Title Char"/>
    <w:basedOn w:val="DefaultParagraphFont"/>
    <w:link w:val="Title"/>
    <w:uiPriority w:val="99"/>
    <w:locked/>
    <w:rsid w:val="006C04F1"/>
    <w:rPr>
      <w:rFonts w:ascii="Garamond" w:hAnsi="Garamond" w:cs="Garamond"/>
      <w:b/>
      <w:bCs/>
      <w:sz w:val="20"/>
      <w:szCs w:val="20"/>
      <w:lang w:eastAsia="ar-SA" w:bidi="ar-SA"/>
    </w:rPr>
  </w:style>
  <w:style w:type="paragraph" w:customStyle="1" w:styleId="p22">
    <w:name w:val="p22"/>
    <w:basedOn w:val="Normal"/>
    <w:uiPriority w:val="99"/>
    <w:rsid w:val="006C04F1"/>
    <w:pPr>
      <w:widowControl w:val="0"/>
      <w:tabs>
        <w:tab w:val="left" w:pos="480"/>
      </w:tabs>
      <w:spacing w:line="280" w:lineRule="atLeast"/>
    </w:pPr>
    <w:rPr>
      <w:rFonts w:cs="Times New Roman"/>
      <w:lang w:val="en-GB"/>
    </w:rPr>
  </w:style>
  <w:style w:type="character" w:styleId="CommentReference">
    <w:name w:val="annotation reference"/>
    <w:basedOn w:val="DefaultParagraphFont"/>
    <w:uiPriority w:val="99"/>
    <w:rsid w:val="006C04F1"/>
    <w:rPr>
      <w:rFonts w:cs="Times New Roman"/>
      <w:sz w:val="16"/>
      <w:szCs w:val="16"/>
    </w:rPr>
  </w:style>
  <w:style w:type="paragraph" w:styleId="CommentText">
    <w:name w:val="annotation text"/>
    <w:basedOn w:val="Normal"/>
    <w:link w:val="CommentTextChar"/>
    <w:uiPriority w:val="99"/>
    <w:rsid w:val="006C04F1"/>
    <w:rPr>
      <w:sz w:val="20"/>
      <w:szCs w:val="20"/>
    </w:rPr>
  </w:style>
  <w:style w:type="character" w:customStyle="1" w:styleId="CommentTextChar">
    <w:name w:val="Comment Text Char"/>
    <w:basedOn w:val="DefaultParagraphFont"/>
    <w:link w:val="CommentText"/>
    <w:uiPriority w:val="99"/>
    <w:locked/>
    <w:rsid w:val="006C04F1"/>
    <w:rPr>
      <w:rFonts w:ascii="Garamond" w:hAnsi="Garamond" w:cs="Garamond"/>
      <w:sz w:val="20"/>
      <w:szCs w:val="20"/>
      <w:lang w:eastAsia="ar-SA" w:bidi="ar-SA"/>
    </w:rPr>
  </w:style>
  <w:style w:type="paragraph" w:styleId="ListParagraph">
    <w:name w:val="List Paragraph"/>
    <w:basedOn w:val="Normal"/>
    <w:link w:val="ListParagraphChar"/>
    <w:uiPriority w:val="34"/>
    <w:qFormat/>
    <w:rsid w:val="006C04F1"/>
    <w:pPr>
      <w:ind w:left="720"/>
    </w:pPr>
  </w:style>
  <w:style w:type="paragraph" w:customStyle="1" w:styleId="NormalJustified">
    <w:name w:val="Normal + Justified"/>
    <w:basedOn w:val="Normal"/>
    <w:uiPriority w:val="99"/>
    <w:rsid w:val="006C04F1"/>
    <w:pPr>
      <w:numPr>
        <w:ilvl w:val="1"/>
        <w:numId w:val="6"/>
      </w:numPr>
      <w:tabs>
        <w:tab w:val="left" w:pos="0"/>
      </w:tabs>
      <w:ind w:left="567" w:hanging="567"/>
      <w:jc w:val="both"/>
    </w:pPr>
  </w:style>
  <w:style w:type="paragraph" w:styleId="Subtitle">
    <w:name w:val="Subtitle"/>
    <w:basedOn w:val="Normal"/>
    <w:next w:val="Normal"/>
    <w:link w:val="SubtitleChar"/>
    <w:uiPriority w:val="99"/>
    <w:qFormat/>
    <w:rsid w:val="006C04F1"/>
    <w:pPr>
      <w:numPr>
        <w:ilvl w:val="1"/>
      </w:numPr>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6C04F1"/>
    <w:rPr>
      <w:rFonts w:ascii="Cambria" w:hAnsi="Cambria" w:cs="Cambria"/>
      <w:i/>
      <w:iCs/>
      <w:color w:val="4F81BD"/>
      <w:spacing w:val="15"/>
      <w:sz w:val="24"/>
      <w:szCs w:val="24"/>
      <w:lang w:eastAsia="ar-SA" w:bidi="ar-SA"/>
    </w:rPr>
  </w:style>
  <w:style w:type="paragraph" w:styleId="BalloonText">
    <w:name w:val="Balloon Text"/>
    <w:basedOn w:val="Normal"/>
    <w:link w:val="BalloonTextChar"/>
    <w:uiPriority w:val="99"/>
    <w:rsid w:val="006C04F1"/>
    <w:rPr>
      <w:rFonts w:ascii="Tahoma" w:hAnsi="Tahoma" w:cs="Tahoma"/>
      <w:sz w:val="16"/>
      <w:szCs w:val="16"/>
    </w:rPr>
  </w:style>
  <w:style w:type="character" w:customStyle="1" w:styleId="BalloonTextChar">
    <w:name w:val="Balloon Text Char"/>
    <w:basedOn w:val="DefaultParagraphFont"/>
    <w:link w:val="BalloonText"/>
    <w:uiPriority w:val="99"/>
    <w:locked/>
    <w:rsid w:val="006C04F1"/>
    <w:rPr>
      <w:rFonts w:ascii="Tahoma" w:hAnsi="Tahoma" w:cs="Tahoma"/>
      <w:sz w:val="16"/>
      <w:szCs w:val="16"/>
      <w:lang w:eastAsia="ar-SA" w:bidi="ar-SA"/>
    </w:rPr>
  </w:style>
  <w:style w:type="paragraph" w:styleId="TOC1">
    <w:name w:val="toc 1"/>
    <w:basedOn w:val="Normal"/>
    <w:next w:val="Normal"/>
    <w:autoRedefine/>
    <w:uiPriority w:val="39"/>
    <w:rsid w:val="003215E2"/>
    <w:pPr>
      <w:tabs>
        <w:tab w:val="left" w:pos="480"/>
        <w:tab w:val="right" w:leader="dot" w:pos="9062"/>
      </w:tabs>
      <w:spacing w:after="100"/>
    </w:pPr>
    <w:rPr>
      <w:rFonts w:ascii="Times New Roman" w:hAnsi="Times New Roman"/>
    </w:rPr>
  </w:style>
  <w:style w:type="paragraph" w:styleId="TOC2">
    <w:name w:val="toc 2"/>
    <w:basedOn w:val="Normal"/>
    <w:next w:val="Normal"/>
    <w:autoRedefine/>
    <w:uiPriority w:val="99"/>
    <w:rsid w:val="006C04F1"/>
    <w:pPr>
      <w:spacing w:after="100"/>
      <w:ind w:left="240"/>
    </w:pPr>
  </w:style>
  <w:style w:type="paragraph" w:styleId="TOC3">
    <w:name w:val="toc 3"/>
    <w:basedOn w:val="Normal"/>
    <w:next w:val="Normal"/>
    <w:autoRedefine/>
    <w:uiPriority w:val="99"/>
    <w:rsid w:val="006C04F1"/>
    <w:pPr>
      <w:spacing w:after="100"/>
      <w:ind w:left="480"/>
    </w:pPr>
  </w:style>
  <w:style w:type="character" w:styleId="Hyperlink">
    <w:name w:val="Hyperlink"/>
    <w:basedOn w:val="DefaultParagraphFont"/>
    <w:uiPriority w:val="99"/>
    <w:rsid w:val="006C04F1"/>
    <w:rPr>
      <w:rFonts w:ascii="Times New Roman" w:hAnsi="Times New Roman" w:cs="Times New Roman"/>
      <w:color w:val="0000FF"/>
      <w:u w:val="single"/>
    </w:rPr>
  </w:style>
  <w:style w:type="paragraph" w:styleId="TOCHeading">
    <w:name w:val="TOC Heading"/>
    <w:basedOn w:val="Heading1"/>
    <w:next w:val="Normal"/>
    <w:uiPriority w:val="99"/>
    <w:qFormat/>
    <w:rsid w:val="006C04F1"/>
    <w:pPr>
      <w:keepLines/>
      <w:tabs>
        <w:tab w:val="clear" w:pos="570"/>
      </w:tabs>
      <w:suppressAutoHyphens w:val="0"/>
      <w:spacing w:before="480" w:line="276" w:lineRule="auto"/>
      <w:ind w:left="0" w:right="0" w:firstLine="0"/>
      <w:jc w:val="left"/>
      <w:outlineLvl w:val="9"/>
    </w:pPr>
    <w:rPr>
      <w:rFonts w:ascii="Cambria" w:hAnsi="Cambria" w:cs="Cambria"/>
      <w:sz w:val="28"/>
      <w:szCs w:val="28"/>
      <w:lang w:val="en-US" w:eastAsia="ja-JP"/>
    </w:rPr>
  </w:style>
  <w:style w:type="paragraph" w:styleId="Header">
    <w:name w:val="header"/>
    <w:basedOn w:val="Normal"/>
    <w:link w:val="HeaderChar"/>
    <w:uiPriority w:val="99"/>
    <w:rsid w:val="006C04F1"/>
    <w:pPr>
      <w:tabs>
        <w:tab w:val="center" w:pos="4536"/>
        <w:tab w:val="right" w:pos="9072"/>
      </w:tabs>
    </w:pPr>
  </w:style>
  <w:style w:type="character" w:customStyle="1" w:styleId="HeaderChar">
    <w:name w:val="Header Char"/>
    <w:basedOn w:val="DefaultParagraphFont"/>
    <w:link w:val="Header"/>
    <w:uiPriority w:val="99"/>
    <w:locked/>
    <w:rsid w:val="006C04F1"/>
    <w:rPr>
      <w:rFonts w:ascii="Garamond" w:hAnsi="Garamond" w:cs="Garamond"/>
      <w:sz w:val="20"/>
      <w:szCs w:val="20"/>
      <w:lang w:eastAsia="ar-SA" w:bidi="ar-SA"/>
    </w:rPr>
  </w:style>
  <w:style w:type="paragraph" w:styleId="Footer">
    <w:name w:val="footer"/>
    <w:basedOn w:val="Normal"/>
    <w:link w:val="FooterChar"/>
    <w:uiPriority w:val="99"/>
    <w:rsid w:val="006C04F1"/>
    <w:pPr>
      <w:tabs>
        <w:tab w:val="center" w:pos="4536"/>
        <w:tab w:val="right" w:pos="9072"/>
      </w:tabs>
    </w:pPr>
  </w:style>
  <w:style w:type="character" w:customStyle="1" w:styleId="FooterChar">
    <w:name w:val="Footer Char"/>
    <w:basedOn w:val="DefaultParagraphFont"/>
    <w:link w:val="Footer"/>
    <w:uiPriority w:val="99"/>
    <w:locked/>
    <w:rsid w:val="006C04F1"/>
    <w:rPr>
      <w:rFonts w:ascii="Garamond" w:hAnsi="Garamond" w:cs="Garamond"/>
      <w:sz w:val="20"/>
      <w:szCs w:val="20"/>
      <w:lang w:eastAsia="ar-SA" w:bidi="ar-SA"/>
    </w:rPr>
  </w:style>
  <w:style w:type="paragraph" w:customStyle="1" w:styleId="kuupev">
    <w:name w:val="kuupäev"/>
    <w:basedOn w:val="Normal"/>
    <w:rsid w:val="00E96CC2"/>
    <w:pPr>
      <w:spacing w:before="360"/>
    </w:pPr>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D74C87"/>
    <w:rPr>
      <w:b/>
      <w:bCs/>
    </w:rPr>
  </w:style>
  <w:style w:type="character" w:customStyle="1" w:styleId="CommentSubjectChar">
    <w:name w:val="Comment Subject Char"/>
    <w:basedOn w:val="CommentTextChar"/>
    <w:link w:val="CommentSubject"/>
    <w:uiPriority w:val="99"/>
    <w:semiHidden/>
    <w:rsid w:val="00D74C87"/>
    <w:rPr>
      <w:rFonts w:ascii="Garamond" w:hAnsi="Garamond" w:cs="Garamond"/>
      <w:b/>
      <w:bCs/>
      <w:sz w:val="20"/>
      <w:szCs w:val="20"/>
      <w:lang w:val="et-EE" w:eastAsia="ar-SA" w:bidi="ar-SA"/>
    </w:rPr>
  </w:style>
  <w:style w:type="paragraph" w:customStyle="1" w:styleId="Default">
    <w:name w:val="Default"/>
    <w:rsid w:val="00834818"/>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F62055"/>
    <w:rPr>
      <w:rFonts w:asciiTheme="minorHAnsi" w:hAnsiTheme="minorHAnsi"/>
      <w:b/>
      <w:bCs/>
      <w:sz w:val="22"/>
    </w:rPr>
  </w:style>
  <w:style w:type="character" w:customStyle="1" w:styleId="ListParagraphChar">
    <w:name w:val="List Paragraph Char"/>
    <w:link w:val="ListParagraph"/>
    <w:uiPriority w:val="34"/>
    <w:locked/>
    <w:rsid w:val="00F62055"/>
    <w:rPr>
      <w:rFonts w:ascii="Garamond" w:hAnsi="Garamond" w:cs="Garamond"/>
      <w:sz w:val="24"/>
      <w:szCs w:val="24"/>
      <w:lang w:val="et-EE" w:eastAsia="ar-SA"/>
    </w:rPr>
  </w:style>
  <w:style w:type="paragraph" w:customStyle="1" w:styleId="Point0number">
    <w:name w:val="Point 0 (number)"/>
    <w:basedOn w:val="Normal"/>
    <w:rsid w:val="00E36B96"/>
    <w:pPr>
      <w:numPr>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number">
    <w:name w:val="Point 1 (number)"/>
    <w:basedOn w:val="Normal"/>
    <w:rsid w:val="00E36B96"/>
    <w:pPr>
      <w:numPr>
        <w:ilvl w:val="2"/>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number">
    <w:name w:val="Point 2 (number)"/>
    <w:basedOn w:val="Normal"/>
    <w:rsid w:val="00E36B96"/>
    <w:pPr>
      <w:numPr>
        <w:ilvl w:val="4"/>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number">
    <w:name w:val="Point 3 (number)"/>
    <w:basedOn w:val="Normal"/>
    <w:rsid w:val="00E36B96"/>
    <w:pPr>
      <w:numPr>
        <w:ilvl w:val="6"/>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0letter">
    <w:name w:val="Point 0 (letter)"/>
    <w:basedOn w:val="Normal"/>
    <w:rsid w:val="00E36B96"/>
    <w:pPr>
      <w:numPr>
        <w:ilvl w:val="1"/>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1letter">
    <w:name w:val="Point 1 (letter)"/>
    <w:basedOn w:val="Normal"/>
    <w:rsid w:val="00E36B96"/>
    <w:pPr>
      <w:numPr>
        <w:ilvl w:val="3"/>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2letter">
    <w:name w:val="Point 2 (letter)"/>
    <w:basedOn w:val="Normal"/>
    <w:rsid w:val="00E36B96"/>
    <w:pPr>
      <w:numPr>
        <w:ilvl w:val="5"/>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3letter">
    <w:name w:val="Point 3 (letter)"/>
    <w:basedOn w:val="Normal"/>
    <w:rsid w:val="00E36B96"/>
    <w:pPr>
      <w:numPr>
        <w:ilvl w:val="7"/>
        <w:numId w:val="46"/>
      </w:numPr>
      <w:suppressAutoHyphens w:val="0"/>
      <w:spacing w:before="120" w:after="120"/>
      <w:jc w:val="both"/>
    </w:pPr>
    <w:rPr>
      <w:rFonts w:ascii="Times New Roman" w:eastAsiaTheme="minorHAnsi" w:hAnsi="Times New Roman" w:cs="Times New Roman"/>
      <w:szCs w:val="22"/>
      <w:lang w:val="en-GB" w:eastAsia="en-US"/>
    </w:rPr>
  </w:style>
  <w:style w:type="paragraph" w:customStyle="1" w:styleId="Point4letter">
    <w:name w:val="Point 4 (letter)"/>
    <w:basedOn w:val="Normal"/>
    <w:rsid w:val="00E36B96"/>
    <w:pPr>
      <w:numPr>
        <w:ilvl w:val="8"/>
        <w:numId w:val="46"/>
      </w:numPr>
      <w:suppressAutoHyphens w:val="0"/>
      <w:spacing w:before="120" w:after="120"/>
      <w:jc w:val="both"/>
    </w:pPr>
    <w:rPr>
      <w:rFonts w:ascii="Times New Roman" w:eastAsiaTheme="minorHAnsi" w:hAnsi="Times New Roman" w:cs="Times New Roman"/>
      <w:szCs w:val="22"/>
      <w:lang w:val="en-GB" w:eastAsia="en-US"/>
    </w:rPr>
  </w:style>
  <w:style w:type="character" w:customStyle="1" w:styleId="Heading6Char">
    <w:name w:val="Heading 6 Char"/>
    <w:basedOn w:val="DefaultParagraphFont"/>
    <w:link w:val="Heading6"/>
    <w:uiPriority w:val="9"/>
    <w:semiHidden/>
    <w:rsid w:val="00E36B96"/>
    <w:rPr>
      <w:rFonts w:asciiTheme="majorHAnsi" w:eastAsiaTheme="majorEastAsia" w:hAnsiTheme="majorHAnsi" w:cstheme="majorBidi"/>
      <w:color w:val="243F60" w:themeColor="accent1" w:themeShade="7F"/>
      <w:sz w:val="24"/>
      <w:lang w:val="et-EE"/>
    </w:rPr>
  </w:style>
  <w:style w:type="character" w:customStyle="1" w:styleId="Heading7Char">
    <w:name w:val="Heading 7 Char"/>
    <w:basedOn w:val="DefaultParagraphFont"/>
    <w:link w:val="Heading7"/>
    <w:uiPriority w:val="9"/>
    <w:semiHidden/>
    <w:rsid w:val="00E36B96"/>
    <w:rPr>
      <w:rFonts w:asciiTheme="majorHAnsi" w:eastAsiaTheme="majorEastAsia" w:hAnsiTheme="majorHAnsi" w:cstheme="majorBidi"/>
      <w:i/>
      <w:iCs/>
      <w:color w:val="243F60" w:themeColor="accent1" w:themeShade="7F"/>
      <w:sz w:val="24"/>
      <w:lang w:val="et-EE"/>
    </w:rPr>
  </w:style>
  <w:style w:type="character" w:customStyle="1" w:styleId="Heading9Char">
    <w:name w:val="Heading 9 Char"/>
    <w:basedOn w:val="DefaultParagraphFont"/>
    <w:link w:val="Heading9"/>
    <w:uiPriority w:val="9"/>
    <w:semiHidden/>
    <w:rsid w:val="00E36B96"/>
    <w:rPr>
      <w:rFonts w:asciiTheme="majorHAnsi" w:eastAsiaTheme="majorEastAsia" w:hAnsiTheme="majorHAnsi" w:cstheme="majorBidi"/>
      <w:i/>
      <w:iCs/>
      <w:color w:val="272727" w:themeColor="text1" w:themeTint="D8"/>
      <w:sz w:val="21"/>
      <w:szCs w:val="21"/>
      <w:lang w:val="et-EE"/>
    </w:rPr>
  </w:style>
  <w:style w:type="paragraph" w:customStyle="1" w:styleId="LEVEL1">
    <w:name w:val="LEVEL1"/>
    <w:basedOn w:val="ListParagraph"/>
    <w:link w:val="LEVEL1Char"/>
    <w:qFormat/>
    <w:rsid w:val="006E5D30"/>
    <w:pPr>
      <w:numPr>
        <w:numId w:val="61"/>
      </w:numPr>
      <w:jc w:val="both"/>
    </w:pPr>
    <w:rPr>
      <w:rFonts w:ascii="Times New Roman" w:hAnsi="Times New Roman"/>
      <w:b/>
    </w:rPr>
  </w:style>
  <w:style w:type="paragraph" w:customStyle="1" w:styleId="LEVEL2">
    <w:name w:val="LEVEL2"/>
    <w:basedOn w:val="ListParagraph"/>
    <w:link w:val="LEVEL2Char"/>
    <w:qFormat/>
    <w:rsid w:val="006E5D30"/>
    <w:pPr>
      <w:numPr>
        <w:ilvl w:val="1"/>
        <w:numId w:val="61"/>
      </w:numPr>
      <w:jc w:val="both"/>
    </w:pPr>
    <w:rPr>
      <w:rFonts w:ascii="Times New Roman" w:hAnsi="Times New Roman"/>
    </w:rPr>
  </w:style>
  <w:style w:type="character" w:customStyle="1" w:styleId="LEVEL1Char">
    <w:name w:val="LEVEL1 Char"/>
    <w:basedOn w:val="ListParagraphChar"/>
    <w:link w:val="LEVEL1"/>
    <w:rsid w:val="006E5D30"/>
    <w:rPr>
      <w:rFonts w:ascii="Times New Roman" w:hAnsi="Times New Roman" w:cs="Garamond"/>
      <w:b/>
      <w:sz w:val="24"/>
      <w:szCs w:val="24"/>
      <w:lang w:val="et-EE" w:eastAsia="ar-SA"/>
    </w:rPr>
  </w:style>
  <w:style w:type="paragraph" w:customStyle="1" w:styleId="LEVEL3">
    <w:name w:val="LEVEL3"/>
    <w:basedOn w:val="ListParagraph"/>
    <w:link w:val="LEVEL3Char"/>
    <w:qFormat/>
    <w:rsid w:val="006E5D30"/>
    <w:pPr>
      <w:numPr>
        <w:ilvl w:val="2"/>
        <w:numId w:val="61"/>
      </w:numPr>
      <w:jc w:val="both"/>
    </w:pPr>
    <w:rPr>
      <w:rFonts w:ascii="Times New Roman" w:hAnsi="Times New Roman"/>
    </w:rPr>
  </w:style>
  <w:style w:type="character" w:customStyle="1" w:styleId="LEVEL2Char">
    <w:name w:val="LEVEL2 Char"/>
    <w:basedOn w:val="ListParagraphChar"/>
    <w:link w:val="LEVEL2"/>
    <w:rsid w:val="006E5D30"/>
    <w:rPr>
      <w:rFonts w:ascii="Times New Roman" w:hAnsi="Times New Roman" w:cs="Garamond"/>
      <w:sz w:val="24"/>
      <w:szCs w:val="24"/>
      <w:lang w:val="et-EE" w:eastAsia="ar-SA"/>
    </w:rPr>
  </w:style>
  <w:style w:type="paragraph" w:customStyle="1" w:styleId="LEVEL4">
    <w:name w:val="LEVEL4"/>
    <w:basedOn w:val="ListParagraph"/>
    <w:link w:val="LEVEL4Char"/>
    <w:qFormat/>
    <w:rsid w:val="006E5D30"/>
    <w:pPr>
      <w:numPr>
        <w:ilvl w:val="3"/>
        <w:numId w:val="61"/>
      </w:numPr>
    </w:pPr>
    <w:rPr>
      <w:rFonts w:ascii="Times New Roman" w:hAnsi="Times New Roman"/>
    </w:rPr>
  </w:style>
  <w:style w:type="character" w:customStyle="1" w:styleId="LEVEL3Char">
    <w:name w:val="LEVEL3 Char"/>
    <w:basedOn w:val="ListParagraphChar"/>
    <w:link w:val="LEVEL3"/>
    <w:rsid w:val="006E5D30"/>
    <w:rPr>
      <w:rFonts w:ascii="Times New Roman" w:hAnsi="Times New Roman" w:cs="Garamond"/>
      <w:sz w:val="24"/>
      <w:szCs w:val="24"/>
      <w:lang w:val="et-EE" w:eastAsia="ar-SA"/>
    </w:rPr>
  </w:style>
  <w:style w:type="character" w:customStyle="1" w:styleId="LEVEL4Char">
    <w:name w:val="LEVEL4 Char"/>
    <w:basedOn w:val="ListParagraphChar"/>
    <w:link w:val="LEVEL4"/>
    <w:rsid w:val="006E5D30"/>
    <w:rPr>
      <w:rFonts w:ascii="Times New Roman" w:hAnsi="Times New Roman" w:cs="Garamond"/>
      <w:sz w:val="24"/>
      <w:szCs w:val="24"/>
      <w:lang w:val="et-EE" w:eastAsia="ar-SA"/>
    </w:rPr>
  </w:style>
  <w:style w:type="paragraph" w:customStyle="1" w:styleId="LEVEL5">
    <w:name w:val="LEVEL5"/>
    <w:basedOn w:val="Normal"/>
    <w:link w:val="LEVEL5Char"/>
    <w:qFormat/>
    <w:rsid w:val="006E5D30"/>
    <w:pPr>
      <w:numPr>
        <w:ilvl w:val="4"/>
        <w:numId w:val="61"/>
      </w:numPr>
    </w:pPr>
    <w:rPr>
      <w:rFonts w:ascii="Times New Roman" w:hAnsi="Times New Roman"/>
    </w:rPr>
  </w:style>
  <w:style w:type="character" w:customStyle="1" w:styleId="LEVEL5Char">
    <w:name w:val="LEVEL5 Char"/>
    <w:basedOn w:val="DefaultParagraphFont"/>
    <w:link w:val="LEVEL5"/>
    <w:rsid w:val="006E5D30"/>
    <w:rPr>
      <w:rFonts w:ascii="Times New Roman" w:hAnsi="Times New Roman" w:cs="Garamond"/>
      <w:sz w:val="24"/>
      <w:szCs w:val="24"/>
      <w:lang w:val="et-EE" w:eastAsia="ar-SA"/>
    </w:rPr>
  </w:style>
  <w:style w:type="paragraph" w:styleId="Revision">
    <w:name w:val="Revision"/>
    <w:hidden/>
    <w:uiPriority w:val="99"/>
    <w:semiHidden/>
    <w:rsid w:val="00FA0E12"/>
    <w:rPr>
      <w:rFonts w:ascii="Garamond" w:hAnsi="Garamond" w:cs="Garamond"/>
      <w:sz w:val="24"/>
      <w:szCs w:val="24"/>
      <w:lang w:val="et-E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23821">
      <w:bodyDiv w:val="1"/>
      <w:marLeft w:val="0"/>
      <w:marRight w:val="0"/>
      <w:marTop w:val="0"/>
      <w:marBottom w:val="0"/>
      <w:divBdr>
        <w:top w:val="none" w:sz="0" w:space="0" w:color="auto"/>
        <w:left w:val="none" w:sz="0" w:space="0" w:color="auto"/>
        <w:bottom w:val="none" w:sz="0" w:space="0" w:color="auto"/>
        <w:right w:val="none" w:sz="0" w:space="0" w:color="auto"/>
      </w:divBdr>
    </w:div>
    <w:div w:id="709693912">
      <w:bodyDiv w:val="1"/>
      <w:marLeft w:val="0"/>
      <w:marRight w:val="0"/>
      <w:marTop w:val="0"/>
      <w:marBottom w:val="0"/>
      <w:divBdr>
        <w:top w:val="none" w:sz="0" w:space="0" w:color="auto"/>
        <w:left w:val="none" w:sz="0" w:space="0" w:color="auto"/>
        <w:bottom w:val="none" w:sz="0" w:space="0" w:color="auto"/>
        <w:right w:val="none" w:sz="0" w:space="0" w:color="auto"/>
      </w:divBdr>
    </w:div>
    <w:div w:id="1045254911">
      <w:bodyDiv w:val="1"/>
      <w:marLeft w:val="0"/>
      <w:marRight w:val="0"/>
      <w:marTop w:val="0"/>
      <w:marBottom w:val="0"/>
      <w:divBdr>
        <w:top w:val="none" w:sz="0" w:space="0" w:color="auto"/>
        <w:left w:val="none" w:sz="0" w:space="0" w:color="auto"/>
        <w:bottom w:val="none" w:sz="0" w:space="0" w:color="auto"/>
        <w:right w:val="none" w:sz="0" w:space="0" w:color="auto"/>
      </w:divBdr>
    </w:div>
    <w:div w:id="1362709309">
      <w:bodyDiv w:val="1"/>
      <w:marLeft w:val="0"/>
      <w:marRight w:val="0"/>
      <w:marTop w:val="0"/>
      <w:marBottom w:val="0"/>
      <w:divBdr>
        <w:top w:val="none" w:sz="0" w:space="0" w:color="auto"/>
        <w:left w:val="none" w:sz="0" w:space="0" w:color="auto"/>
        <w:bottom w:val="none" w:sz="0" w:space="0" w:color="auto"/>
        <w:right w:val="none" w:sz="0" w:space="0" w:color="auto"/>
      </w:divBdr>
    </w:div>
    <w:div w:id="1717578440">
      <w:bodyDiv w:val="1"/>
      <w:marLeft w:val="0"/>
      <w:marRight w:val="0"/>
      <w:marTop w:val="0"/>
      <w:marBottom w:val="0"/>
      <w:divBdr>
        <w:top w:val="none" w:sz="0" w:space="0" w:color="auto"/>
        <w:left w:val="none" w:sz="0" w:space="0" w:color="auto"/>
        <w:bottom w:val="none" w:sz="0" w:space="0" w:color="auto"/>
        <w:right w:val="none" w:sz="0" w:space="0" w:color="auto"/>
      </w:divBdr>
    </w:div>
    <w:div w:id="194191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E5DD7D3067C54497FDE39A70D1AA76" ma:contentTypeVersion="8" ma:contentTypeDescription="Create a new document." ma:contentTypeScope="" ma:versionID="61e46b5c5b4a0b96687049e4897ed13f">
  <xsd:schema xmlns:xsd="http://www.w3.org/2001/XMLSchema" xmlns:xs="http://www.w3.org/2001/XMLSchema" xmlns:p="http://schemas.microsoft.com/office/2006/metadata/properties" xmlns:ns2="c3dd3c95-f3a8-4320-abc6-577674e2889e" xmlns:ns3="4332860a-b0af-431e-a56b-f41c97d36262" targetNamespace="http://schemas.microsoft.com/office/2006/metadata/properties" ma:root="true" ma:fieldsID="de1f6a693da5e1d6db1561d788bffd6c" ns2:_="" ns3:_="">
    <xsd:import namespace="c3dd3c95-f3a8-4320-abc6-577674e2889e"/>
    <xsd:import namespace="4332860a-b0af-431e-a56b-f41c97d362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d3c95-f3a8-4320-abc6-577674e28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32860a-b0af-431e-a56b-f41c97d3626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41401-06CB-4961-979A-C5FBBED5A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F7C331-BD19-4AF8-A4E7-F9D96A800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d3c95-f3a8-4320-abc6-577674e2889e"/>
    <ds:schemaRef ds:uri="4332860a-b0af-431e-a56b-f41c97d36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84750-0572-44C1-B445-69BBA738676E}">
  <ds:schemaRefs>
    <ds:schemaRef ds:uri="http://schemas.openxmlformats.org/officeDocument/2006/bibliography"/>
  </ds:schemaRefs>
</ds:datastoreItem>
</file>

<file path=customXml/itemProps4.xml><?xml version="1.0" encoding="utf-8"?>
<ds:datastoreItem xmlns:ds="http://schemas.openxmlformats.org/officeDocument/2006/customXml" ds:itemID="{2CF9E08C-D93F-4D94-8738-040A96BEA0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5234</Words>
  <Characters>30362</Characters>
  <Application>Microsoft Office Word</Application>
  <DocSecurity>0</DocSecurity>
  <Lines>253</Lines>
  <Paragraphs>71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LISA 3 Elering_elektrienergi_bilansilepingu_tüüptingimused_2024_after_PC_cln</vt:lpstr>
      <vt:lpstr>Lisa 1 Elering elektrienergia bilansilepingu tüüptingimused muudatusettepanekud</vt:lpstr>
    </vt:vector>
  </TitlesOfParts>
  <Company>Elering OÜ</Company>
  <LinksUpToDate>false</LinksUpToDate>
  <CharactersWithSpaces>35525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3 Elering_elektrienergi_bilansilepingu_tüüptingimused_2024_after_PC_cln</dc:title>
  <dc:creator>Marie Kalmet</dc:creator>
  <cp:lastModifiedBy>Kristofer Vare</cp:lastModifiedBy>
  <cp:revision>3</cp:revision>
  <cp:lastPrinted>2023-03-29T07:52:00Z</cp:lastPrinted>
  <dcterms:created xsi:type="dcterms:W3CDTF">2024-10-15T06:24:00Z</dcterms:created>
  <dcterms:modified xsi:type="dcterms:W3CDTF">2024-10-15T06:25:00Z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0x0101002DE5DD7D3067C54497FDE39A70D1AA76</vt:lpwstr>
  </property>
  <property fmtid="{D5CDD505-2E9C-101B-9397-08002B2CF9AE}" pid="3" name="_dlc_DocIdItemGuid">
    <vt:lpwstr>914a5810-b6a9-4a80-b727-78a843201519</vt:lpwstr>
  </property>
</Properties>
</file>